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D43DE" w14:paraId="0BBBAFE3" w14:textId="77777777" w:rsidTr="00E806EE">
        <w:trPr>
          <w:trHeight w:val="851"/>
        </w:trPr>
        <w:tc>
          <w:tcPr>
            <w:tcW w:w="1259" w:type="dxa"/>
            <w:tcBorders>
              <w:top w:val="nil"/>
              <w:left w:val="nil"/>
              <w:bottom w:val="single" w:sz="4" w:space="0" w:color="auto"/>
              <w:right w:val="nil"/>
            </w:tcBorders>
          </w:tcPr>
          <w:p w14:paraId="71B943FC"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B721EA5" w14:textId="318D5D9A" w:rsidR="00446DE4" w:rsidRPr="007D43D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40E82C6" w14:textId="77777777" w:rsidR="00446DE4" w:rsidRPr="007D43DE" w:rsidRDefault="00DC7035" w:rsidP="00DC7035">
            <w:pPr>
              <w:jc w:val="right"/>
            </w:pPr>
            <w:r w:rsidRPr="007D43DE">
              <w:rPr>
                <w:sz w:val="40"/>
              </w:rPr>
              <w:t>A</w:t>
            </w:r>
            <w:r w:rsidRPr="007D43DE">
              <w:t>/HRC/34/67</w:t>
            </w:r>
          </w:p>
        </w:tc>
      </w:tr>
      <w:tr w:rsidR="003107FA" w:rsidRPr="007D43DE" w14:paraId="07097FE0" w14:textId="77777777" w:rsidTr="00E806EE">
        <w:trPr>
          <w:trHeight w:val="2835"/>
        </w:trPr>
        <w:tc>
          <w:tcPr>
            <w:tcW w:w="1259" w:type="dxa"/>
            <w:tcBorders>
              <w:top w:val="single" w:sz="4" w:space="0" w:color="auto"/>
              <w:left w:val="nil"/>
              <w:bottom w:val="single" w:sz="12" w:space="0" w:color="auto"/>
              <w:right w:val="nil"/>
            </w:tcBorders>
          </w:tcPr>
          <w:p w14:paraId="3A5755A8" w14:textId="174C9D76" w:rsidR="003107FA" w:rsidRPr="007D43DE"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437DDEBB" w14:textId="58C6ED05" w:rsidR="003107FA" w:rsidRPr="007D43DE" w:rsidRDefault="007B147F"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ED67776" w14:textId="77777777" w:rsidR="003107FA" w:rsidRPr="007D43DE" w:rsidRDefault="00DC7035" w:rsidP="00DC7035">
            <w:pPr>
              <w:spacing w:before="240" w:line="240" w:lineRule="exact"/>
            </w:pPr>
            <w:r w:rsidRPr="007D43DE">
              <w:t>Distr.: General</w:t>
            </w:r>
          </w:p>
          <w:p w14:paraId="14B1C74E" w14:textId="495766E0" w:rsidR="00DC7035" w:rsidRPr="007D43DE" w:rsidRDefault="00964F53" w:rsidP="00DC7035">
            <w:pPr>
              <w:spacing w:line="240" w:lineRule="exact"/>
            </w:pPr>
            <w:r>
              <w:t>1</w:t>
            </w:r>
            <w:r w:rsidR="00DC7035" w:rsidRPr="007D43DE">
              <w:t xml:space="preserve"> March 2017</w:t>
            </w:r>
          </w:p>
          <w:p w14:paraId="0337C239" w14:textId="77777777" w:rsidR="00DC7035" w:rsidRPr="007D43DE" w:rsidRDefault="00DC7035" w:rsidP="00DC7035">
            <w:pPr>
              <w:spacing w:line="240" w:lineRule="exact"/>
            </w:pPr>
          </w:p>
          <w:p w14:paraId="0D22B1BE" w14:textId="77777777" w:rsidR="00DC7035" w:rsidRPr="007D43DE" w:rsidRDefault="00DC7035" w:rsidP="00DC7035">
            <w:pPr>
              <w:spacing w:line="240" w:lineRule="exact"/>
            </w:pPr>
            <w:r w:rsidRPr="007D43DE">
              <w:t>Original: English</w:t>
            </w:r>
          </w:p>
        </w:tc>
      </w:tr>
    </w:tbl>
    <w:p w14:paraId="127B612D" w14:textId="77777777" w:rsidR="0031389B" w:rsidRPr="007D43DE" w:rsidRDefault="0031389B" w:rsidP="0031389B">
      <w:pPr>
        <w:spacing w:before="120"/>
        <w:rPr>
          <w:b/>
          <w:bCs/>
          <w:sz w:val="24"/>
          <w:szCs w:val="24"/>
        </w:rPr>
      </w:pPr>
      <w:r w:rsidRPr="007D43DE">
        <w:rPr>
          <w:b/>
          <w:bCs/>
          <w:sz w:val="24"/>
          <w:szCs w:val="24"/>
        </w:rPr>
        <w:t>Human Rights Council</w:t>
      </w:r>
      <w:bookmarkStart w:id="0" w:name="_GoBack"/>
      <w:bookmarkEnd w:id="0"/>
    </w:p>
    <w:p w14:paraId="224BB765" w14:textId="77777777" w:rsidR="0031389B" w:rsidRDefault="0031389B" w:rsidP="0031389B">
      <w:r w:rsidRPr="007D43DE">
        <w:rPr>
          <w:b/>
          <w:bCs/>
        </w:rPr>
        <w:t>Thirty-first session</w:t>
      </w:r>
    </w:p>
    <w:p w14:paraId="4DC76B8B" w14:textId="77777777" w:rsidR="0068384B" w:rsidRPr="00D01219" w:rsidRDefault="0068384B" w:rsidP="0068384B">
      <w:r w:rsidRPr="00D01219">
        <w:t>27 February-24 March 2017</w:t>
      </w:r>
    </w:p>
    <w:p w14:paraId="767582C4" w14:textId="77777777" w:rsidR="0031389B" w:rsidRPr="007D43DE" w:rsidRDefault="0031389B" w:rsidP="0031389B">
      <w:r w:rsidRPr="007D43DE">
        <w:t>Agenda item 4</w:t>
      </w:r>
    </w:p>
    <w:p w14:paraId="1526A027" w14:textId="77777777" w:rsidR="0031389B" w:rsidRPr="007D43DE" w:rsidRDefault="0031389B" w:rsidP="0031389B">
      <w:r w:rsidRPr="007D43DE">
        <w:rPr>
          <w:b/>
        </w:rPr>
        <w:t>Human rights situation that require the Council’s attention</w:t>
      </w:r>
    </w:p>
    <w:p w14:paraId="05DAB0E4" w14:textId="77777777" w:rsidR="0031389B" w:rsidRDefault="0068384B" w:rsidP="0068384B">
      <w:pPr>
        <w:pStyle w:val="HChG"/>
      </w:pPr>
      <w:r w:rsidRPr="007D43DE">
        <w:tab/>
      </w:r>
      <w:r w:rsidRPr="007D43DE">
        <w:tab/>
        <w:t>Report of the Special Rapporteur on the situation of human rights in Myanmar</w:t>
      </w:r>
      <w:r>
        <w:rPr>
          <w:rStyle w:val="FootnoteReference"/>
        </w:rPr>
        <w:footnoteReference w:customMarkFollows="1" w:id="2"/>
        <w:t>*</w:t>
      </w:r>
      <w:r>
        <w:t xml:space="preserve"> </w:t>
      </w:r>
      <w:r>
        <w:rPr>
          <w:rStyle w:val="FootnoteReferenc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68384B" w:rsidRPr="00262711" w14:paraId="4F9A16C5" w14:textId="77777777" w:rsidTr="00721F04">
        <w:trPr>
          <w:jc w:val="center"/>
        </w:trPr>
        <w:tc>
          <w:tcPr>
            <w:tcW w:w="9637" w:type="dxa"/>
            <w:shd w:val="clear" w:color="auto" w:fill="auto"/>
          </w:tcPr>
          <w:p w14:paraId="31C0E190" w14:textId="77777777" w:rsidR="0068384B" w:rsidRPr="00262711" w:rsidRDefault="0068384B" w:rsidP="00721F04">
            <w:pPr>
              <w:spacing w:before="240" w:after="120"/>
              <w:ind w:left="255"/>
              <w:rPr>
                <w:i/>
                <w:sz w:val="24"/>
              </w:rPr>
            </w:pPr>
            <w:r w:rsidRPr="00262711">
              <w:rPr>
                <w:i/>
                <w:sz w:val="24"/>
              </w:rPr>
              <w:t>Summary</w:t>
            </w:r>
          </w:p>
        </w:tc>
      </w:tr>
      <w:tr w:rsidR="0068384B" w:rsidRPr="00262711" w14:paraId="7204B73B" w14:textId="77777777" w:rsidTr="00721F04">
        <w:trPr>
          <w:jc w:val="center"/>
        </w:trPr>
        <w:tc>
          <w:tcPr>
            <w:tcW w:w="9637" w:type="dxa"/>
            <w:shd w:val="clear" w:color="auto" w:fill="auto"/>
          </w:tcPr>
          <w:p w14:paraId="65686C04" w14:textId="7A87627E" w:rsidR="0068384B" w:rsidRDefault="0068384B" w:rsidP="0068384B">
            <w:pPr>
              <w:pStyle w:val="SingleTxtG"/>
            </w:pPr>
            <w:r w:rsidRPr="00262711">
              <w:tab/>
            </w:r>
            <w:r w:rsidRPr="007D43DE">
              <w:rPr>
                <w:rFonts w:eastAsia="SimSun"/>
                <w:lang w:val="en-US" w:eastAsia="zh-CN"/>
              </w:rPr>
              <w:t xml:space="preserve">Nearly one year since the new government assumed office, it continues to face formidable human rights challenges. In this report, the Special Rapporteur </w:t>
            </w:r>
            <w:r w:rsidRPr="007D43DE">
              <w:t>builds on previous reports to identify</w:t>
            </w:r>
            <w:r w:rsidRPr="007D43DE">
              <w:rPr>
                <w:rFonts w:eastAsia="SimSun"/>
                <w:lang w:val="en-US" w:eastAsia="zh-CN"/>
              </w:rPr>
              <w:t xml:space="preserve"> some of these challenges, and makes </w:t>
            </w:r>
            <w:r w:rsidR="00721F04">
              <w:rPr>
                <w:rFonts w:eastAsia="SimSun"/>
                <w:lang w:val="en-US" w:eastAsia="zh-CN"/>
              </w:rPr>
              <w:t xml:space="preserve">related </w:t>
            </w:r>
            <w:r w:rsidRPr="007D43DE">
              <w:rPr>
                <w:rFonts w:eastAsia="SimSun"/>
                <w:lang w:val="en-US" w:eastAsia="zh-CN"/>
              </w:rPr>
              <w:t>recommendations</w:t>
            </w:r>
            <w:r>
              <w:t>.</w:t>
            </w:r>
          </w:p>
        </w:tc>
      </w:tr>
      <w:tr w:rsidR="0068384B" w:rsidRPr="00262711" w14:paraId="3A09662C" w14:textId="77777777" w:rsidTr="00721F04">
        <w:trPr>
          <w:jc w:val="center"/>
        </w:trPr>
        <w:tc>
          <w:tcPr>
            <w:tcW w:w="9637" w:type="dxa"/>
            <w:shd w:val="clear" w:color="auto" w:fill="auto"/>
          </w:tcPr>
          <w:p w14:paraId="39F65436" w14:textId="77777777" w:rsidR="0068384B" w:rsidRPr="00262711" w:rsidRDefault="0068384B" w:rsidP="00721F04"/>
        </w:tc>
      </w:tr>
    </w:tbl>
    <w:p w14:paraId="15A17590" w14:textId="77777777" w:rsidR="0068384B" w:rsidRPr="0068384B" w:rsidRDefault="0068384B" w:rsidP="0068384B"/>
    <w:p w14:paraId="6E27C50A" w14:textId="77777777" w:rsidR="0031389B" w:rsidRPr="007D43DE" w:rsidRDefault="0031389B">
      <w:pPr>
        <w:suppressAutoHyphens w:val="0"/>
        <w:spacing w:line="240" w:lineRule="auto"/>
      </w:pPr>
      <w:r w:rsidRPr="007D43DE">
        <w:br w:type="page"/>
      </w:r>
    </w:p>
    <w:p w14:paraId="06BF0586" w14:textId="77777777" w:rsidR="0031389B" w:rsidRPr="007D43DE" w:rsidRDefault="0031389B" w:rsidP="0031389B">
      <w:pPr>
        <w:pStyle w:val="HChG"/>
      </w:pPr>
      <w:r w:rsidRPr="007D43DE">
        <w:lastRenderedPageBreak/>
        <w:tab/>
        <w:t>I.</w:t>
      </w:r>
      <w:r w:rsidRPr="007D43DE">
        <w:tab/>
        <w:t>Introduction</w:t>
      </w:r>
    </w:p>
    <w:p w14:paraId="6943A6F1" w14:textId="7407433B" w:rsidR="0031389B" w:rsidRPr="0068384B" w:rsidRDefault="0031389B" w:rsidP="0031389B">
      <w:pPr>
        <w:pStyle w:val="SingleTxtG"/>
        <w:rPr>
          <w:rFonts w:eastAsia="SimSun"/>
          <w:lang w:val="en-US" w:eastAsia="zh-CN"/>
        </w:rPr>
      </w:pPr>
      <w:r w:rsidRPr="007D43DE">
        <w:rPr>
          <w:rFonts w:eastAsia="SimSun"/>
          <w:lang w:val="en-US" w:eastAsia="zh-CN"/>
        </w:rPr>
        <w:t>1.</w:t>
      </w:r>
      <w:r w:rsidRPr="007D43DE">
        <w:rPr>
          <w:rFonts w:eastAsia="SimSun"/>
          <w:lang w:val="en-US" w:eastAsia="zh-CN"/>
        </w:rPr>
        <w:tab/>
        <w:t xml:space="preserve">The present report is submitted by the Special Rapporteur on the situation of human rights in Myanmar, </w:t>
      </w:r>
      <w:proofErr w:type="spellStart"/>
      <w:r w:rsidRPr="007D43DE">
        <w:rPr>
          <w:rFonts w:eastAsia="SimSun"/>
          <w:lang w:val="en-US" w:eastAsia="zh-CN"/>
        </w:rPr>
        <w:t>Yanghee</w:t>
      </w:r>
      <w:proofErr w:type="spellEnd"/>
      <w:r w:rsidRPr="007D43DE">
        <w:rPr>
          <w:rFonts w:eastAsia="SimSun"/>
          <w:lang w:val="en-US" w:eastAsia="zh-CN"/>
        </w:rPr>
        <w:t xml:space="preserve"> Lee, to the Human Rights Council pursuant to resolution </w:t>
      </w:r>
      <w:r w:rsidR="00C522BC" w:rsidRPr="007D43DE">
        <w:t>A/HRC/RES/31/24</w:t>
      </w:r>
      <w:r w:rsidRPr="007D43DE">
        <w:rPr>
          <w:rFonts w:eastAsia="SimSun"/>
          <w:lang w:val="en-US" w:eastAsia="zh-CN"/>
        </w:rPr>
        <w:t xml:space="preserve">, further to her reports to the Human Rights Council in March 2016 (A/HRC/31/71) and to the General Assembly in August 2016 (A/71/361). </w:t>
      </w:r>
      <w:r w:rsidR="00721F04">
        <w:rPr>
          <w:rFonts w:eastAsia="SimSun"/>
          <w:lang w:val="en-US" w:eastAsia="zh-CN"/>
        </w:rPr>
        <w:t xml:space="preserve"> Herein</w:t>
      </w:r>
      <w:r w:rsidRPr="007D43DE">
        <w:rPr>
          <w:rFonts w:eastAsia="SimSun"/>
          <w:lang w:val="en-US" w:eastAsia="zh-CN"/>
        </w:rPr>
        <w:t xml:space="preserve">, the Special Rapporteur addresses the human rights challenges faced, and acknowledges the </w:t>
      </w:r>
      <w:r w:rsidRPr="0068384B">
        <w:rPr>
          <w:rFonts w:eastAsia="SimSun"/>
          <w:lang w:val="en-US" w:eastAsia="zh-CN"/>
        </w:rPr>
        <w:t>progress made by, the new Government which assumed power in March 2016.</w:t>
      </w:r>
    </w:p>
    <w:p w14:paraId="63684D68" w14:textId="77777777" w:rsidR="0031389B" w:rsidRPr="0068384B" w:rsidRDefault="0031389B" w:rsidP="0031389B">
      <w:pPr>
        <w:pStyle w:val="SingleTxtG"/>
        <w:rPr>
          <w:rFonts w:eastAsia="SimSun"/>
          <w:lang w:val="en-US" w:eastAsia="zh-CN"/>
        </w:rPr>
      </w:pPr>
      <w:r w:rsidRPr="0068384B">
        <w:rPr>
          <w:rFonts w:eastAsia="SimSun"/>
          <w:lang w:val="en-US" w:eastAsia="zh-CN"/>
        </w:rPr>
        <w:t>2.</w:t>
      </w:r>
      <w:r w:rsidRPr="0068384B">
        <w:rPr>
          <w:rFonts w:eastAsia="SimSun"/>
          <w:lang w:val="en-US" w:eastAsia="zh-CN"/>
        </w:rPr>
        <w:tab/>
        <w:t>The Special Rapporteur conducted her fifth official visit to Myanmar from 9 to 20 January 2017.</w:t>
      </w:r>
      <w:r w:rsidR="00832A1C" w:rsidRPr="0068384B">
        <w:rPr>
          <w:rStyle w:val="FootnoteReference"/>
          <w:rFonts w:eastAsia="SimSun"/>
          <w:lang w:val="en-US" w:eastAsia="zh-CN"/>
        </w:rPr>
        <w:t xml:space="preserve"> </w:t>
      </w:r>
      <w:r w:rsidR="00832A1C" w:rsidRPr="0068384B">
        <w:rPr>
          <w:rStyle w:val="FootnoteReference"/>
          <w:rFonts w:eastAsia="SimSun"/>
          <w:lang w:val="en-US" w:eastAsia="zh-CN"/>
        </w:rPr>
        <w:footnoteReference w:id="4"/>
      </w:r>
      <w:r w:rsidRPr="0068384B">
        <w:rPr>
          <w:rFonts w:eastAsia="SimSun"/>
          <w:lang w:val="en-US" w:eastAsia="zh-CN"/>
        </w:rPr>
        <w:t xml:space="preserve"> </w:t>
      </w:r>
      <w:r w:rsidRPr="0068384B">
        <w:rPr>
          <w:rFonts w:eastAsia="Malgun Gothic" w:hint="eastAsia"/>
          <w:lang w:val="en-US" w:eastAsia="ko-KR"/>
        </w:rPr>
        <w:t xml:space="preserve">While </w:t>
      </w:r>
      <w:r w:rsidR="00C522BC" w:rsidRPr="0068384B">
        <w:rPr>
          <w:rFonts w:eastAsia="Malgun Gothic"/>
          <w:lang w:val="en-US" w:eastAsia="ko-KR"/>
        </w:rPr>
        <w:t>t</w:t>
      </w:r>
      <w:r w:rsidR="00832A1C" w:rsidRPr="0068384B">
        <w:rPr>
          <w:rFonts w:eastAsia="Malgun Gothic"/>
          <w:lang w:val="en-US" w:eastAsia="ko-KR"/>
        </w:rPr>
        <w:t>he</w:t>
      </w:r>
      <w:r w:rsidR="00832A1C" w:rsidRPr="0068384B">
        <w:rPr>
          <w:rFonts w:eastAsia="Malgun Gothic" w:hint="eastAsia"/>
          <w:lang w:val="en-US" w:eastAsia="ko-KR"/>
        </w:rPr>
        <w:t xml:space="preserve"> </w:t>
      </w:r>
      <w:r w:rsidR="00C522BC" w:rsidRPr="0068384B">
        <w:rPr>
          <w:rFonts w:eastAsia="Malgun Gothic"/>
          <w:lang w:val="en-US" w:eastAsia="ko-KR"/>
        </w:rPr>
        <w:t xml:space="preserve">Special Rapporteur </w:t>
      </w:r>
      <w:r w:rsidRPr="0068384B">
        <w:rPr>
          <w:rFonts w:eastAsia="Malgun Gothic" w:hint="eastAsia"/>
          <w:lang w:val="en-US" w:eastAsia="ko-KR"/>
        </w:rPr>
        <w:t>request</w:t>
      </w:r>
      <w:r w:rsidR="00832A1C" w:rsidRPr="0068384B">
        <w:rPr>
          <w:rFonts w:eastAsia="Malgun Gothic"/>
          <w:lang w:val="en-US" w:eastAsia="ko-KR"/>
        </w:rPr>
        <w:t>ed</w:t>
      </w:r>
      <w:r w:rsidR="004B28EF" w:rsidRPr="0068384B">
        <w:rPr>
          <w:rFonts w:eastAsia="Malgun Gothic"/>
          <w:lang w:val="en-US" w:eastAsia="ko-KR"/>
        </w:rPr>
        <w:t xml:space="preserve"> </w:t>
      </w:r>
      <w:r w:rsidRPr="0068384B">
        <w:rPr>
          <w:rFonts w:eastAsia="Malgun Gothic" w:hint="eastAsia"/>
          <w:lang w:val="en-US" w:eastAsia="ko-KR"/>
        </w:rPr>
        <w:t>14 days, the Government only allowed for a 12-day visit</w:t>
      </w:r>
      <w:r w:rsidR="00C522BC" w:rsidRPr="0068384B">
        <w:rPr>
          <w:rFonts w:eastAsia="Malgun Gothic"/>
          <w:lang w:val="en-US" w:eastAsia="ko-KR"/>
        </w:rPr>
        <w:t xml:space="preserve"> </w:t>
      </w:r>
      <w:r w:rsidR="00C522BC" w:rsidRPr="0068384B">
        <w:rPr>
          <w:rFonts w:eastAsia="SimSun"/>
          <w:lang w:val="en-US" w:eastAsia="zh-CN"/>
        </w:rPr>
        <w:t>d</w:t>
      </w:r>
      <w:r w:rsidRPr="0068384B">
        <w:rPr>
          <w:rFonts w:eastAsia="SimSun"/>
          <w:lang w:val="en-US" w:eastAsia="zh-CN"/>
        </w:rPr>
        <w:t xml:space="preserve">uring </w:t>
      </w:r>
      <w:r w:rsidR="00C522BC" w:rsidRPr="0068384B">
        <w:rPr>
          <w:rFonts w:eastAsia="SimSun"/>
          <w:lang w:val="en-US" w:eastAsia="zh-CN"/>
        </w:rPr>
        <w:t>which she</w:t>
      </w:r>
      <w:r w:rsidRPr="0068384B">
        <w:rPr>
          <w:rFonts w:eastAsia="SimSun"/>
          <w:lang w:val="en-US" w:eastAsia="zh-CN"/>
        </w:rPr>
        <w:t xml:space="preserve"> travelled to parts of Kachin, Mon and Rakhine States as well as to Yangon and Nay </w:t>
      </w:r>
      <w:proofErr w:type="spellStart"/>
      <w:r w:rsidRPr="0068384B">
        <w:rPr>
          <w:rFonts w:eastAsia="SimSun"/>
          <w:lang w:val="en-US" w:eastAsia="zh-CN"/>
        </w:rPr>
        <w:t>Pyi</w:t>
      </w:r>
      <w:proofErr w:type="spellEnd"/>
      <w:r w:rsidRPr="0068384B">
        <w:rPr>
          <w:rFonts w:eastAsia="SimSun"/>
          <w:lang w:val="en-US" w:eastAsia="zh-CN"/>
        </w:rPr>
        <w:t xml:space="preserve"> Taw. </w:t>
      </w:r>
      <w:r w:rsidR="001D1BF1" w:rsidRPr="0068384B">
        <w:rPr>
          <w:rFonts w:hint="eastAsia"/>
          <w:lang w:val="en-US" w:eastAsia="ko-KR"/>
        </w:rPr>
        <w:t>T</w:t>
      </w:r>
      <w:r w:rsidRPr="0068384B">
        <w:rPr>
          <w:rFonts w:eastAsia="SimSun"/>
          <w:lang w:val="en-US" w:eastAsia="zh-CN"/>
        </w:rPr>
        <w:t>he Special Rapporteur expresses appreciation for the</w:t>
      </w:r>
      <w:r w:rsidR="000D1B17" w:rsidRPr="0068384B">
        <w:rPr>
          <w:rFonts w:eastAsia="SimSun"/>
          <w:lang w:val="en-US" w:eastAsia="zh-CN"/>
        </w:rPr>
        <w:t xml:space="preserve"> Government’s</w:t>
      </w:r>
      <w:r w:rsidRPr="0068384B">
        <w:rPr>
          <w:rFonts w:eastAsia="SimSun"/>
          <w:lang w:val="en-US" w:eastAsia="zh-CN"/>
        </w:rPr>
        <w:t xml:space="preserve"> cooperation, particularly in respecting her request to meet community members in villages as well as Internally Displaced Persons (IDP) camps in Rakhine State without close monitoring of state government officials and security personnel, </w:t>
      </w:r>
      <w:r w:rsidR="001D1BF1" w:rsidRPr="0068384B">
        <w:rPr>
          <w:rFonts w:hint="eastAsia"/>
          <w:lang w:val="en-US" w:eastAsia="ko-KR"/>
        </w:rPr>
        <w:t xml:space="preserve">however </w:t>
      </w:r>
      <w:r w:rsidR="004B28EF" w:rsidRPr="0068384B">
        <w:rPr>
          <w:lang w:val="en-US" w:eastAsia="ko-KR"/>
        </w:rPr>
        <w:t xml:space="preserve">she </w:t>
      </w:r>
      <w:r w:rsidRPr="0068384B">
        <w:rPr>
          <w:rFonts w:eastAsia="SimSun"/>
          <w:lang w:val="en-US" w:eastAsia="zh-CN"/>
        </w:rPr>
        <w:t xml:space="preserve">regrets the repeated short-notice responses to her requests to visit specific locations. </w:t>
      </w:r>
      <w:r w:rsidRPr="0068384B">
        <w:rPr>
          <w:rFonts w:eastAsia="Malgun Gothic" w:hint="eastAsia"/>
          <w:lang w:val="en-US" w:eastAsia="ko-KR"/>
        </w:rPr>
        <w:t xml:space="preserve">This </w:t>
      </w:r>
      <w:r w:rsidRPr="0068384B">
        <w:rPr>
          <w:rFonts w:eastAsia="Malgun Gothic"/>
          <w:lang w:val="en-US" w:eastAsia="ko-KR"/>
        </w:rPr>
        <w:t>is</w:t>
      </w:r>
      <w:r w:rsidRPr="0068384B">
        <w:rPr>
          <w:rFonts w:eastAsia="Malgun Gothic" w:hint="eastAsia"/>
          <w:lang w:val="en-US" w:eastAsia="ko-KR"/>
        </w:rPr>
        <w:t xml:space="preserve"> a recurring pattern, with</w:t>
      </w:r>
      <w:r w:rsidRPr="0068384B">
        <w:rPr>
          <w:rFonts w:eastAsia="SimSun"/>
          <w:lang w:val="en-US" w:eastAsia="zh-CN"/>
        </w:rPr>
        <w:t xml:space="preserve"> last minute denials result</w:t>
      </w:r>
      <w:r w:rsidRPr="0068384B">
        <w:rPr>
          <w:rFonts w:eastAsia="Malgun Gothic" w:hint="eastAsia"/>
          <w:lang w:val="en-US" w:eastAsia="ko-KR"/>
        </w:rPr>
        <w:t xml:space="preserve">ing </w:t>
      </w:r>
      <w:r w:rsidR="00832A1C" w:rsidRPr="0068384B">
        <w:rPr>
          <w:rFonts w:eastAsia="Malgun Gothic"/>
          <w:lang w:val="en-US" w:eastAsia="ko-KR"/>
        </w:rPr>
        <w:t xml:space="preserve">in </w:t>
      </w:r>
      <w:r w:rsidRPr="0068384B">
        <w:rPr>
          <w:rFonts w:eastAsia="Malgun Gothic" w:hint="eastAsia"/>
          <w:lang w:val="en-US" w:eastAsia="ko-KR"/>
        </w:rPr>
        <w:t>rearrangement of</w:t>
      </w:r>
      <w:r w:rsidR="004B28EF" w:rsidRPr="0068384B">
        <w:rPr>
          <w:rFonts w:eastAsia="SimSun"/>
          <w:lang w:val="en-US" w:eastAsia="zh-CN"/>
        </w:rPr>
        <w:t xml:space="preserve"> her </w:t>
      </w:r>
      <w:proofErr w:type="spellStart"/>
      <w:r w:rsidRPr="0068384B">
        <w:rPr>
          <w:rFonts w:eastAsia="SimSun"/>
          <w:lang w:val="en-US" w:eastAsia="zh-CN"/>
        </w:rPr>
        <w:t>programme</w:t>
      </w:r>
      <w:proofErr w:type="spellEnd"/>
      <w:r w:rsidRPr="0068384B">
        <w:rPr>
          <w:rFonts w:eastAsia="SimSun"/>
          <w:lang w:val="en-US" w:eastAsia="zh-CN"/>
        </w:rPr>
        <w:t xml:space="preserve"> also at the last minute, thus </w:t>
      </w:r>
      <w:r w:rsidRPr="0068384B">
        <w:rPr>
          <w:rFonts w:eastAsia="Malgun Gothic" w:hint="eastAsia"/>
          <w:lang w:val="en-US" w:eastAsia="ko-KR"/>
        </w:rPr>
        <w:t>preventing full</w:t>
      </w:r>
      <w:r w:rsidRPr="0068384B">
        <w:rPr>
          <w:rFonts w:eastAsia="SimSun"/>
          <w:lang w:val="en-US" w:eastAsia="zh-CN"/>
        </w:rPr>
        <w:t xml:space="preserve"> optim</w:t>
      </w:r>
      <w:r w:rsidRPr="0068384B">
        <w:rPr>
          <w:rFonts w:eastAsia="Malgun Gothic" w:hint="eastAsia"/>
          <w:lang w:val="en-US" w:eastAsia="ko-KR"/>
        </w:rPr>
        <w:t>ization of</w:t>
      </w:r>
      <w:r w:rsidRPr="0068384B">
        <w:rPr>
          <w:rFonts w:eastAsia="SimSun"/>
          <w:lang w:val="en-US" w:eastAsia="zh-CN"/>
        </w:rPr>
        <w:t xml:space="preserve"> the limited time</w:t>
      </w:r>
      <w:r w:rsidRPr="0068384B">
        <w:rPr>
          <w:rFonts w:eastAsia="Malgun Gothic" w:hint="eastAsia"/>
          <w:lang w:val="en-US" w:eastAsia="ko-KR"/>
        </w:rPr>
        <w:t>.</w:t>
      </w:r>
      <w:r w:rsidRPr="0068384B">
        <w:rPr>
          <w:rFonts w:eastAsia="SimSun"/>
          <w:lang w:val="en-US" w:eastAsia="zh-CN"/>
        </w:rPr>
        <w:t xml:space="preserve"> </w:t>
      </w:r>
    </w:p>
    <w:p w14:paraId="336E712A" w14:textId="74313981" w:rsidR="0031389B" w:rsidRPr="0068384B" w:rsidRDefault="0031389B" w:rsidP="0031389B">
      <w:pPr>
        <w:pStyle w:val="SingleTxtG"/>
        <w:rPr>
          <w:rFonts w:eastAsia="SimSun"/>
          <w:lang w:val="en-US" w:eastAsia="zh-CN"/>
        </w:rPr>
      </w:pPr>
      <w:r w:rsidRPr="0068384B">
        <w:rPr>
          <w:rFonts w:eastAsia="SimSun"/>
          <w:lang w:val="en-US" w:eastAsia="zh-CN"/>
        </w:rPr>
        <w:t>3.</w:t>
      </w:r>
      <w:r w:rsidRPr="0068384B">
        <w:rPr>
          <w:rFonts w:eastAsia="SimSun"/>
          <w:lang w:val="en-US" w:eastAsia="zh-CN"/>
        </w:rPr>
        <w:tab/>
        <w:t xml:space="preserve">From the meetings and conversations held by the Special Rapporteur with the State Counsellor, the various government officials as well as Parliamentarians, she acknowledges the genuine commitment and dedication of the </w:t>
      </w:r>
      <w:r w:rsidR="009042B3" w:rsidRPr="0068384B">
        <w:rPr>
          <w:rFonts w:eastAsia="SimSun"/>
          <w:lang w:val="en-US" w:eastAsia="zh-CN"/>
        </w:rPr>
        <w:t>G</w:t>
      </w:r>
      <w:r w:rsidRPr="0068384B">
        <w:rPr>
          <w:rFonts w:eastAsia="SimSun"/>
          <w:lang w:val="en-US" w:eastAsia="zh-CN"/>
        </w:rPr>
        <w:t>overnment in their efforts to improve the lives of all in Myanmar. However, this commitment has yet to be fully translated into real actions that are felt on the ground as evidenced by the feelings of hopelessness that the ordinary people have begun to express.</w:t>
      </w:r>
    </w:p>
    <w:p w14:paraId="2EF81EB1" w14:textId="77777777" w:rsidR="0031389B" w:rsidRPr="0068384B" w:rsidRDefault="0068384B" w:rsidP="0068384B">
      <w:pPr>
        <w:pStyle w:val="H23G"/>
        <w:rPr>
          <w:sz w:val="24"/>
          <w:szCs w:val="24"/>
        </w:rPr>
      </w:pPr>
      <w:r>
        <w:rPr>
          <w:szCs w:val="24"/>
        </w:rPr>
        <w:tab/>
      </w:r>
      <w:r>
        <w:rPr>
          <w:szCs w:val="24"/>
        </w:rPr>
        <w:tab/>
      </w:r>
      <w:r w:rsidR="0031389B" w:rsidRPr="0068384B">
        <w:t>Development of Joint Benchmarks</w:t>
      </w:r>
    </w:p>
    <w:p w14:paraId="7FBE3C3F" w14:textId="2FE53046" w:rsidR="0031389B" w:rsidRPr="0068384B" w:rsidRDefault="0031389B" w:rsidP="0031389B">
      <w:pPr>
        <w:pStyle w:val="SingleTxtG"/>
      </w:pPr>
      <w:r w:rsidRPr="0068384B">
        <w:t>4.</w:t>
      </w:r>
      <w:r w:rsidRPr="0068384B">
        <w:tab/>
        <w:t xml:space="preserve">As mandated by Human Rights Council Resolution 31/24, the Special Rapporteur has drafted proposed joint benchmarks (see Annex). These draft joint benchmarks were sent to the </w:t>
      </w:r>
      <w:r w:rsidR="009042B3" w:rsidRPr="0068384B">
        <w:t>G</w:t>
      </w:r>
      <w:r w:rsidRPr="0068384B">
        <w:t xml:space="preserve">overnment three weeks before her January visit and also attached to discussion points sent in advance of meetings in Nay </w:t>
      </w:r>
      <w:proofErr w:type="spellStart"/>
      <w:r w:rsidRPr="0068384B">
        <w:t>Pyi</w:t>
      </w:r>
      <w:proofErr w:type="spellEnd"/>
      <w:r w:rsidRPr="0068384B">
        <w:t xml:space="preserve"> Taw. She notes only two ministries chose to discuss the proposals substantively. She hopes to discuss these proposed benchmarks, </w:t>
      </w:r>
      <w:r w:rsidR="00721F04">
        <w:t xml:space="preserve">and </w:t>
      </w:r>
      <w:r w:rsidRPr="0068384B">
        <w:t xml:space="preserve">those that may be developed from this report, ahead of her next country visit in order to agree on joint benchmarks upon which progress can be measured. Also in line with the resolution, the Special Rapporteur sought to identify priority areas for technical assistance and capacity-building and a non-exhaustive list of </w:t>
      </w:r>
      <w:r w:rsidR="00832A1C" w:rsidRPr="0068384B">
        <w:t>some</w:t>
      </w:r>
      <w:r w:rsidRPr="0068384B">
        <w:t xml:space="preserve"> areas suggested by interlocutors are included in the recommendations </w:t>
      </w:r>
      <w:r w:rsidR="00721F04">
        <w:t>herein</w:t>
      </w:r>
      <w:r w:rsidRPr="0068384B">
        <w:t>.</w:t>
      </w:r>
    </w:p>
    <w:p w14:paraId="401A35D2" w14:textId="77777777" w:rsidR="0031389B" w:rsidRPr="0068384B" w:rsidRDefault="0031389B" w:rsidP="0068384B">
      <w:pPr>
        <w:pStyle w:val="HChG"/>
      </w:pPr>
      <w:r w:rsidRPr="0068384B">
        <w:tab/>
        <w:t>II.</w:t>
      </w:r>
      <w:r w:rsidRPr="0068384B">
        <w:tab/>
        <w:t xml:space="preserve">Situation of human rights </w:t>
      </w:r>
    </w:p>
    <w:p w14:paraId="488F99B9" w14:textId="77777777" w:rsidR="0031389B" w:rsidRPr="0068384B" w:rsidRDefault="0031389B" w:rsidP="0068384B">
      <w:pPr>
        <w:pStyle w:val="H1G"/>
      </w:pPr>
      <w:r w:rsidRPr="0068384B">
        <w:tab/>
        <w:t>A.</w:t>
      </w:r>
      <w:r w:rsidRPr="0068384B">
        <w:tab/>
        <w:t xml:space="preserve">Rule of law </w:t>
      </w:r>
    </w:p>
    <w:p w14:paraId="48091F47" w14:textId="77777777" w:rsidR="0031389B" w:rsidRPr="00FD63FC" w:rsidRDefault="0031389B" w:rsidP="00FD63FC">
      <w:pPr>
        <w:pStyle w:val="H23G"/>
      </w:pPr>
      <w:r w:rsidRPr="00FD63FC">
        <w:tab/>
        <w:t>1.</w:t>
      </w:r>
      <w:r w:rsidRPr="00FD63FC">
        <w:tab/>
        <w:t>Legislative and Constitutional Reform</w:t>
      </w:r>
    </w:p>
    <w:p w14:paraId="2101D52A" w14:textId="061B538E" w:rsidR="0031389B" w:rsidRPr="0068384B" w:rsidRDefault="0031389B" w:rsidP="00FD63FC">
      <w:pPr>
        <w:pStyle w:val="SingleTxtG"/>
      </w:pPr>
      <w:r w:rsidRPr="00FD63FC">
        <w:rPr>
          <w:rFonts w:eastAsia="Times New Roman"/>
        </w:rPr>
        <w:t>5.</w:t>
      </w:r>
      <w:r w:rsidRPr="00FD63FC">
        <w:rPr>
          <w:rFonts w:eastAsia="Times New Roman"/>
        </w:rPr>
        <w:tab/>
        <w:t>The Special Rapporteur welcomes efforts to repeal or amend legislation that contains provisions</w:t>
      </w:r>
      <w:r w:rsidRPr="00FD63FC">
        <w:t xml:space="preserve"> incompatible with fundamental rights, recalling that she listed many </w:t>
      </w:r>
      <w:r w:rsidRPr="00FD63FC">
        <w:lastRenderedPageBreak/>
        <w:t>such laws previous</w:t>
      </w:r>
      <w:r w:rsidR="00721F04">
        <w:t>ly</w:t>
      </w:r>
      <w:r w:rsidRPr="00FD63FC">
        <w:t xml:space="preserve">  (A/HRC/31/71 Annex I). In particular she welcomes the repeal of the State Protection Act (1975) in May 2016 and the Emergency Provisions Act (1950) in October 2016 and amendments to the Ward or Village Tract Administration Law (2012) in November 2016 removing</w:t>
      </w:r>
      <w:r w:rsidRPr="0068384B">
        <w:t xml:space="preserve"> the compulsory reporting requirement for overnight guests. She also welcomes removal of the requirement to seek permission for demonstrations, and several other problematic provisions following amendments to the Peaceful Assembly and Peaceful Procession Law (2011) but notes that criminal sanctions have been retained. She hopes these shortcomings can be addressed. </w:t>
      </w:r>
    </w:p>
    <w:p w14:paraId="5E5B7516" w14:textId="77777777" w:rsidR="0031389B" w:rsidRPr="0068384B" w:rsidRDefault="0031389B" w:rsidP="0068384B">
      <w:pPr>
        <w:pStyle w:val="SingleTxtG"/>
      </w:pPr>
      <w:r w:rsidRPr="0068384B">
        <w:t>6.</w:t>
      </w:r>
      <w:r w:rsidRPr="0068384B">
        <w:tab/>
        <w:t>The Special Rapporteur notes the decision to draft a Citizens Private Security and Protection Law. Potential issues include vague provisions on defamation</w:t>
      </w:r>
      <w:r w:rsidR="001D1BF1" w:rsidRPr="0068384B">
        <w:rPr>
          <w:rFonts w:hint="eastAsia"/>
        </w:rPr>
        <w:t>.</w:t>
      </w:r>
      <w:r w:rsidR="004B28EF" w:rsidRPr="0068384B">
        <w:t xml:space="preserve"> </w:t>
      </w:r>
      <w:r w:rsidR="001D1BF1" w:rsidRPr="0068384B">
        <w:rPr>
          <w:rFonts w:hint="eastAsia"/>
        </w:rPr>
        <w:t>W</w:t>
      </w:r>
      <w:r w:rsidRPr="0068384B">
        <w:t xml:space="preserve">hile the current draft provides for surveillance with a </w:t>
      </w:r>
      <w:r w:rsidR="00400580" w:rsidRPr="0068384B">
        <w:t>“</w:t>
      </w:r>
      <w:r w:rsidRPr="0068384B">
        <w:t>warrant in accordance with law,</w:t>
      </w:r>
      <w:r w:rsidR="00400580" w:rsidRPr="0068384B">
        <w:t>”</w:t>
      </w:r>
      <w:r w:rsidRPr="0068384B">
        <w:t xml:space="preserve"> there is currently no such law. She recommends a legal framework for surveillance</w:t>
      </w:r>
      <w:r w:rsidR="008334DF" w:rsidRPr="0068384B">
        <w:t>,</w:t>
      </w:r>
      <w:r w:rsidRPr="0068384B">
        <w:t xml:space="preserve"> in line with international standards and in consultation with experts</w:t>
      </w:r>
      <w:r w:rsidR="008334DF" w:rsidRPr="0068384B">
        <w:t>,</w:t>
      </w:r>
      <w:r w:rsidRPr="0068384B">
        <w:t xml:space="preserve"> be drawn up. </w:t>
      </w:r>
    </w:p>
    <w:p w14:paraId="75A7BC1C" w14:textId="77777777" w:rsidR="0031389B" w:rsidRPr="0068384B" w:rsidRDefault="0031389B" w:rsidP="0068384B">
      <w:pPr>
        <w:pStyle w:val="SingleTxtG"/>
      </w:pPr>
      <w:r w:rsidRPr="0068384B">
        <w:t>7.</w:t>
      </w:r>
      <w:r w:rsidRPr="0068384B">
        <w:tab/>
        <w:t xml:space="preserve">As the Special Rapporteur has previously highlighted, a strong violence against women law is urgently needed to address weaknesses in the existing legislative framework. She is concerned by information that the most recent draft of the Prevention and Protection of Violence Against Women Law has removed key provisions including those related to the </w:t>
      </w:r>
      <w:r w:rsidRPr="0068384B">
        <w:rPr>
          <w:rFonts w:hint="eastAsia"/>
        </w:rPr>
        <w:t xml:space="preserve">definition of rape, </w:t>
      </w:r>
      <w:r w:rsidRPr="0068384B">
        <w:t xml:space="preserve">a Special Court for gender-based violence, sexual violence in conflict, violence by public officials, and capacity building for the Attorney-General’s Office and the Supreme Court. She calls for these provisions to be reinstated and the law passed immediately.  </w:t>
      </w:r>
    </w:p>
    <w:p w14:paraId="3EE86653" w14:textId="77777777" w:rsidR="0031389B" w:rsidRPr="0068384B" w:rsidRDefault="0031389B" w:rsidP="0068384B">
      <w:pPr>
        <w:pStyle w:val="SingleTxtG"/>
      </w:pPr>
      <w:r w:rsidRPr="0068384B">
        <w:t>8.</w:t>
      </w:r>
      <w:r w:rsidRPr="0068384B">
        <w:tab/>
        <w:t>The Special Rapporteur welcomes provisions in the draft Child Rights law, which increase Myanmar’s compliance with its international obligations. She understands the draft law is likely to be submitted to Parliament soon and underlines the importance of retaining key provisions on preventi</w:t>
      </w:r>
      <w:r w:rsidR="000D1B17" w:rsidRPr="0068384B">
        <w:t>ng</w:t>
      </w:r>
      <w:r w:rsidRPr="0068384B">
        <w:t xml:space="preserve"> child recruitment into the armed forces and the minimum age of criminal responsibility.</w:t>
      </w:r>
    </w:p>
    <w:p w14:paraId="74AA4435" w14:textId="68C5F611" w:rsidR="0031389B" w:rsidRPr="0068384B" w:rsidRDefault="0031389B" w:rsidP="0068384B">
      <w:pPr>
        <w:pStyle w:val="SingleTxtG"/>
      </w:pPr>
      <w:r w:rsidRPr="0068384B">
        <w:t>9.</w:t>
      </w:r>
      <w:r w:rsidRPr="0068384B">
        <w:tab/>
        <w:t xml:space="preserve">The Special Rapporteur welcomes the decision taken by the Ministry of Home Affairs to begin working on an entirely new text regarding the draft </w:t>
      </w:r>
      <w:r w:rsidR="00D10EBF" w:rsidRPr="0068384B">
        <w:t>P</w:t>
      </w:r>
      <w:r w:rsidRPr="0068384B">
        <w:t xml:space="preserve">rison </w:t>
      </w:r>
      <w:r w:rsidR="00D10EBF" w:rsidRPr="0068384B">
        <w:t>L</w:t>
      </w:r>
      <w:r w:rsidRPr="0068384B">
        <w:t>aw</w:t>
      </w:r>
      <w:r w:rsidR="008334DF" w:rsidRPr="0068384B">
        <w:t xml:space="preserve"> and </w:t>
      </w:r>
      <w:r w:rsidRPr="0068384B">
        <w:t xml:space="preserve">hopes </w:t>
      </w:r>
      <w:r w:rsidR="008334DF" w:rsidRPr="0068384B">
        <w:t xml:space="preserve">it </w:t>
      </w:r>
      <w:r w:rsidRPr="0068384B">
        <w:t>will be in line with relevant international standards and be drafted in cooperation with relevant stakeholders. She encourages the Ministry to seek technical assistance in th</w:t>
      </w:r>
      <w:r w:rsidR="00721F04">
        <w:t>is</w:t>
      </w:r>
      <w:r w:rsidRPr="0068384B">
        <w:t xml:space="preserve"> area. </w:t>
      </w:r>
    </w:p>
    <w:p w14:paraId="43079F16" w14:textId="77777777" w:rsidR="0031389B" w:rsidRPr="0068384B" w:rsidRDefault="0031389B" w:rsidP="0068384B">
      <w:pPr>
        <w:pStyle w:val="SingleTxtG"/>
      </w:pPr>
      <w:r w:rsidRPr="0068384B">
        <w:t>10.</w:t>
      </w:r>
      <w:r w:rsidRPr="0068384B">
        <w:tab/>
        <w:t>The Special Rapporteur remains concerned about the four laws of the so-called protection of race and religion package adopted in 2015.</w:t>
      </w:r>
      <w:r w:rsidRPr="00EC3D8F">
        <w:rPr>
          <w:vertAlign w:val="superscript"/>
        </w:rPr>
        <w:footnoteReference w:id="5"/>
      </w:r>
      <w:r w:rsidRPr="0068384B">
        <w:t xml:space="preserve"> She therefore welcomes comments from Parliamentarian</w:t>
      </w:r>
      <w:r w:rsidR="004B28EF" w:rsidRPr="0068384B">
        <w:t xml:space="preserve"> Mya </w:t>
      </w:r>
      <w:proofErr w:type="spellStart"/>
      <w:r w:rsidR="004B28EF" w:rsidRPr="0068384B">
        <w:t>Thaung</w:t>
      </w:r>
      <w:proofErr w:type="spellEnd"/>
      <w:r w:rsidR="004B28EF" w:rsidRPr="0068384B">
        <w:t>,</w:t>
      </w:r>
      <w:r w:rsidRPr="0068384B">
        <w:t xml:space="preserve"> recognizing that these laws need to be reconciled with the draft Prevention and Protection of Violence Against Women Law. The Special Rapporteur re-iterates that these laws do not conform </w:t>
      </w:r>
      <w:proofErr w:type="gramStart"/>
      <w:r w:rsidRPr="0068384B">
        <w:t>with</w:t>
      </w:r>
      <w:proofErr w:type="gramEnd"/>
      <w:r w:rsidRPr="0068384B">
        <w:t xml:space="preserve"> Myanmar’s international obligations and urges their shortcomings be rectified.   </w:t>
      </w:r>
    </w:p>
    <w:p w14:paraId="166EF652" w14:textId="77777777" w:rsidR="0031389B" w:rsidRPr="0068384B" w:rsidRDefault="0031389B" w:rsidP="0068384B">
      <w:pPr>
        <w:pStyle w:val="SingleTxtG"/>
      </w:pPr>
      <w:r w:rsidRPr="0068384B">
        <w:t>11.</w:t>
      </w:r>
      <w:r w:rsidRPr="0068384B">
        <w:tab/>
        <w:t xml:space="preserve">The Special Rapporteur </w:t>
      </w:r>
      <w:r w:rsidRPr="0068384B">
        <w:rPr>
          <w:rFonts w:hint="eastAsia"/>
        </w:rPr>
        <w:t xml:space="preserve">acknowledges </w:t>
      </w:r>
      <w:r w:rsidRPr="0068384B">
        <w:t xml:space="preserve">the </w:t>
      </w:r>
      <w:r w:rsidR="009042B3" w:rsidRPr="0068384B">
        <w:t>G</w:t>
      </w:r>
      <w:r w:rsidRPr="0068384B">
        <w:t xml:space="preserve">overnment’s decision to draft a hate speech law which should address incitement to discrimination and violence, whilst protecting freedom of speech. However, she is concerned the draft has not yet been open for public consultation, and that </w:t>
      </w:r>
      <w:r w:rsidR="000D1B17" w:rsidRPr="0068384B">
        <w:t>several</w:t>
      </w:r>
      <w:r w:rsidRPr="0068384B">
        <w:t xml:space="preserve"> proposed provisions do not conform </w:t>
      </w:r>
      <w:proofErr w:type="gramStart"/>
      <w:r w:rsidRPr="0068384B">
        <w:t>with</w:t>
      </w:r>
      <w:proofErr w:type="gramEnd"/>
      <w:r w:rsidRPr="0068384B">
        <w:t xml:space="preserve"> internat</w:t>
      </w:r>
      <w:r w:rsidR="004B28EF" w:rsidRPr="0068384B">
        <w:t xml:space="preserve">ional standards. She calls for </w:t>
      </w:r>
      <w:r w:rsidRPr="0068384B">
        <w:t>meaningful consultation</w:t>
      </w:r>
      <w:r w:rsidR="00400580" w:rsidRPr="0068384B">
        <w:t>s</w:t>
      </w:r>
      <w:r w:rsidRPr="0068384B">
        <w:t xml:space="preserve"> and revisions to the text to address this, </w:t>
      </w:r>
      <w:r w:rsidRPr="0068384B">
        <w:rPr>
          <w:rFonts w:hint="eastAsia"/>
        </w:rPr>
        <w:t>reiterat</w:t>
      </w:r>
      <w:r w:rsidRPr="0068384B">
        <w:t>ing</w:t>
      </w:r>
      <w:r w:rsidRPr="0068384B">
        <w:rPr>
          <w:rFonts w:hint="eastAsia"/>
        </w:rPr>
        <w:t xml:space="preserve"> </w:t>
      </w:r>
      <w:r w:rsidRPr="0068384B">
        <w:t xml:space="preserve">the Rabat Plan of Action </w:t>
      </w:r>
      <w:r w:rsidR="000D1B17" w:rsidRPr="0068384B">
        <w:t>as</w:t>
      </w:r>
      <w:r w:rsidRPr="0068384B">
        <w:t xml:space="preserve"> a helpful reference.</w:t>
      </w:r>
    </w:p>
    <w:p w14:paraId="39EC6DC6" w14:textId="0D7DCC43" w:rsidR="0031389B" w:rsidRPr="0068384B" w:rsidRDefault="0031389B" w:rsidP="0068384B">
      <w:pPr>
        <w:pStyle w:val="SingleTxtG"/>
      </w:pPr>
      <w:r w:rsidRPr="0068384B">
        <w:t>12.</w:t>
      </w:r>
      <w:r w:rsidRPr="0068384B">
        <w:tab/>
        <w:t>The Special Rapporteur and her predecessors have previously highlighted that the Citizenship Law (1982) is not in line with international standards,</w:t>
      </w:r>
      <w:r w:rsidRPr="00EC3D8F">
        <w:rPr>
          <w:vertAlign w:val="superscript"/>
        </w:rPr>
        <w:footnoteReference w:id="6"/>
      </w:r>
      <w:r w:rsidRPr="00EC3D8F">
        <w:rPr>
          <w:vertAlign w:val="superscript"/>
        </w:rPr>
        <w:t xml:space="preserve"> </w:t>
      </w:r>
      <w:r w:rsidRPr="0068384B">
        <w:t xml:space="preserve">particularly relating to discriminatory provisions for granting of citizenship on the basis of ethnicity or race. On 27 </w:t>
      </w:r>
      <w:r w:rsidRPr="0068384B">
        <w:lastRenderedPageBreak/>
        <w:t>December 2016, the State Counsellor’s Office issued a notification detailing the legal basis for, and objective of, the identity cards for national verification (ICNV), a document that is a prerequisite for applying for citizenship if the applicant no longer holds an identity card. While ICNVs are issued in accordance with the 1949 Registration of Residents Act (and related 1951 Rules), the rights accorded to ICNV holders differ from those holding National Registration Cards (three-folded cards) issued under the same Act.</w:t>
      </w:r>
    </w:p>
    <w:p w14:paraId="3E3C116F" w14:textId="77777777" w:rsidR="0031389B" w:rsidRPr="0068384B" w:rsidRDefault="0031389B" w:rsidP="0068384B">
      <w:pPr>
        <w:pStyle w:val="SingleTxtG"/>
      </w:pPr>
      <w:r w:rsidRPr="0068384B">
        <w:t>13.</w:t>
      </w:r>
      <w:r w:rsidRPr="0068384B">
        <w:tab/>
        <w:t>In addition to clear</w:t>
      </w:r>
      <w:r w:rsidR="006070B5" w:rsidRPr="0068384B">
        <w:t>ly articulating</w:t>
      </w:r>
      <w:r w:rsidRPr="0068384B">
        <w:t xml:space="preserve"> that the ICNV is issued only for purposes of scrutinizing the eligibility of the holder </w:t>
      </w:r>
      <w:r w:rsidR="00400580" w:rsidRPr="0068384B">
        <w:t>for citizenship</w:t>
      </w:r>
      <w:r w:rsidRPr="0068384B">
        <w:t xml:space="preserve"> (as per 1982 Citizenship Law), the notification specifically stated: (1) Card</w:t>
      </w:r>
      <w:r w:rsidR="006070B5" w:rsidRPr="0068384B">
        <w:t>-</w:t>
      </w:r>
      <w:r w:rsidRPr="0068384B">
        <w:t>holders can travel anywhere inside the country in accordance with the regional laws, orders and instructions of their respective State Government; (2) Card</w:t>
      </w:r>
      <w:r w:rsidR="006070B5" w:rsidRPr="0068384B">
        <w:t>-</w:t>
      </w:r>
      <w:r w:rsidRPr="0068384B">
        <w:t>holders from Rakhine State can travel freely in their resident township and inside Rakhine State in accordance with regional laws, orders and instructions enacted by the State Government; and (3) Card</w:t>
      </w:r>
      <w:r w:rsidR="006070B5" w:rsidRPr="0068384B">
        <w:t>-</w:t>
      </w:r>
      <w:r w:rsidRPr="0068384B">
        <w:t>holders from Rakhine State can go to Bangladesh legally with border passes.</w:t>
      </w:r>
    </w:p>
    <w:p w14:paraId="21759443" w14:textId="77777777" w:rsidR="0031389B" w:rsidRPr="0068384B" w:rsidRDefault="0031389B" w:rsidP="0068384B">
      <w:pPr>
        <w:pStyle w:val="SingleTxtG"/>
      </w:pPr>
      <w:r w:rsidRPr="0068384B">
        <w:t>14.</w:t>
      </w:r>
      <w:r w:rsidRPr="0068384B">
        <w:tab/>
        <w:t xml:space="preserve">It is recalled that following the announcement that all Temporary Registration Cards (White Cards) would expire on 31 March 2015, about 470,000 TRCs were surrendered (of about 760,000 originally disbursed). While the highest number surrendered came from Rakhine (almost 400,000), the rest mostly came from Shan, </w:t>
      </w:r>
      <w:proofErr w:type="spellStart"/>
      <w:r w:rsidRPr="0068384B">
        <w:t>Kayin</w:t>
      </w:r>
      <w:proofErr w:type="spellEnd"/>
      <w:r w:rsidRPr="0068384B">
        <w:t xml:space="preserve"> and Mon States as well as </w:t>
      </w:r>
      <w:proofErr w:type="spellStart"/>
      <w:r w:rsidRPr="0068384B">
        <w:t>Tanintharyi</w:t>
      </w:r>
      <w:proofErr w:type="spellEnd"/>
      <w:r w:rsidRPr="0068384B">
        <w:t xml:space="preserve">, </w:t>
      </w:r>
      <w:proofErr w:type="spellStart"/>
      <w:r w:rsidRPr="0068384B">
        <w:t>Bago</w:t>
      </w:r>
      <w:proofErr w:type="spellEnd"/>
      <w:r w:rsidRPr="0068384B">
        <w:t xml:space="preserve"> and </w:t>
      </w:r>
      <w:proofErr w:type="spellStart"/>
      <w:r w:rsidRPr="0068384B">
        <w:t>Ayeyarwaddy</w:t>
      </w:r>
      <w:proofErr w:type="spellEnd"/>
      <w:r w:rsidRPr="0068384B">
        <w:t xml:space="preserve"> Divisions. The specificities relating to card</w:t>
      </w:r>
      <w:r w:rsidR="006070B5" w:rsidRPr="0068384B">
        <w:t>-</w:t>
      </w:r>
      <w:r w:rsidRPr="0068384B">
        <w:t>holders residing in Rakhine State are notable especially the</w:t>
      </w:r>
      <w:r w:rsidR="006070B5" w:rsidRPr="0068384B">
        <w:t>ir</w:t>
      </w:r>
      <w:r w:rsidRPr="0068384B">
        <w:t xml:space="preserve"> seem</w:t>
      </w:r>
      <w:r w:rsidR="006070B5" w:rsidRPr="0068384B">
        <w:t>ing</w:t>
      </w:r>
      <w:r w:rsidRPr="0068384B">
        <w:t xml:space="preserve"> right to cross into Bangladesh but not to freely move within Rakhine State and the rest of Myanmar.</w:t>
      </w:r>
    </w:p>
    <w:p w14:paraId="36C58603" w14:textId="77777777" w:rsidR="0031389B" w:rsidRPr="0068384B" w:rsidRDefault="0031389B" w:rsidP="0068384B">
      <w:pPr>
        <w:pStyle w:val="SingleTxtG"/>
      </w:pPr>
      <w:r w:rsidRPr="0068384B">
        <w:t>15.</w:t>
      </w:r>
      <w:r w:rsidRPr="0068384B">
        <w:tab/>
        <w:t xml:space="preserve">The Special Rapporteur already noted that many are </w:t>
      </w:r>
      <w:proofErr w:type="spellStart"/>
      <w:r w:rsidRPr="0068384B">
        <w:t>skeptical</w:t>
      </w:r>
      <w:proofErr w:type="spellEnd"/>
      <w:r w:rsidRPr="0068384B">
        <w:t xml:space="preserve"> of the citizenship verification exercise. Between June 2015 and December 2016, just over 600 ICNVs were issued in Rakhine State compared to almost 26,000 elsewhere. Reasons for this include the lack of consultation with affected communities resulting in their lack of understanding of the process and the continued limitations on the exercise of rights by citizens recognized through the process. Consequently, most Rohingya and other non-citizen minorities rely on the compulsory household list as the only current evidence of legal residence in Myanmar.</w:t>
      </w:r>
    </w:p>
    <w:p w14:paraId="52B2F95B" w14:textId="77777777" w:rsidR="0031389B" w:rsidRPr="0068384B" w:rsidRDefault="0031389B" w:rsidP="0068384B">
      <w:pPr>
        <w:pStyle w:val="SingleTxtG"/>
      </w:pPr>
      <w:r w:rsidRPr="0068384B">
        <w:t>16.</w:t>
      </w:r>
      <w:r w:rsidRPr="0068384B">
        <w:tab/>
        <w:t xml:space="preserve">The Special Rapporteur is particularly concerned </w:t>
      </w:r>
      <w:r w:rsidR="00400580" w:rsidRPr="0068384B">
        <w:t>by</w:t>
      </w:r>
      <w:r w:rsidR="00F3053F" w:rsidRPr="0068384B">
        <w:t xml:space="preserve"> </w:t>
      </w:r>
      <w:r w:rsidRPr="0068384B">
        <w:t>reports of Rohingya and others being coerced into applying for ICNVs. For example, one must now have an ICNV to apply for a fishing license and travel authorizations. She reiterates her previous call to reform the Citizenship Law and related processes</w:t>
      </w:r>
      <w:r w:rsidRPr="0068384B">
        <w:rPr>
          <w:rFonts w:hint="eastAsia"/>
        </w:rPr>
        <w:t>.</w:t>
      </w:r>
    </w:p>
    <w:p w14:paraId="3714F0D9" w14:textId="77777777" w:rsidR="0031389B" w:rsidRPr="0068384B" w:rsidRDefault="005E2216" w:rsidP="0068384B">
      <w:pPr>
        <w:pStyle w:val="SingleTxtG"/>
      </w:pPr>
      <w:r w:rsidRPr="0068384B">
        <w:t>17.</w:t>
      </w:r>
      <w:r w:rsidRPr="0068384B">
        <w:tab/>
      </w:r>
      <w:r w:rsidR="0031389B" w:rsidRPr="0068384B">
        <w:t xml:space="preserve">The Special Rapporteur remains concerned </w:t>
      </w:r>
      <w:r w:rsidR="0031389B" w:rsidRPr="0068384B">
        <w:rPr>
          <w:rFonts w:hint="eastAsia"/>
        </w:rPr>
        <w:t>about the opaqueness of</w:t>
      </w:r>
      <w:r w:rsidR="0031389B" w:rsidRPr="0068384B">
        <w:t xml:space="preserve"> the law-making process and reiterates her previous recommendations</w:t>
      </w:r>
      <w:r w:rsidR="0031389B" w:rsidRPr="0068384B">
        <w:rPr>
          <w:rFonts w:hint="eastAsia"/>
        </w:rPr>
        <w:t>.</w:t>
      </w:r>
      <w:r w:rsidR="0031389B" w:rsidRPr="00EC3D8F">
        <w:rPr>
          <w:vertAlign w:val="superscript"/>
        </w:rPr>
        <w:footnoteReference w:id="7"/>
      </w:r>
      <w:r w:rsidR="0031389B" w:rsidRPr="00EC3D8F">
        <w:rPr>
          <w:vertAlign w:val="superscript"/>
        </w:rPr>
        <w:t xml:space="preserve"> </w:t>
      </w:r>
      <w:r w:rsidR="00DE74F5" w:rsidRPr="0068384B">
        <w:t>A</w:t>
      </w:r>
      <w:r w:rsidR="0031389B" w:rsidRPr="0068384B">
        <w:t xml:space="preserve"> ‘law on law-making’ clearly setting out a consistent process including systematic and meaningful consultation could be considered.</w:t>
      </w:r>
    </w:p>
    <w:p w14:paraId="3968980A" w14:textId="7C87E7FC" w:rsidR="0031389B" w:rsidRPr="0068384B" w:rsidRDefault="005E2216" w:rsidP="0068384B">
      <w:pPr>
        <w:pStyle w:val="SingleTxtG"/>
      </w:pPr>
      <w:r w:rsidRPr="0068384B">
        <w:t>18.</w:t>
      </w:r>
      <w:r w:rsidRPr="0068384B">
        <w:tab/>
      </w:r>
      <w:r w:rsidR="0031389B" w:rsidRPr="0068384B">
        <w:t xml:space="preserve">The Constitution remains an impediment to the achievement of full democracy. </w:t>
      </w:r>
      <w:r w:rsidR="00721F04">
        <w:t>P</w:t>
      </w:r>
      <w:r w:rsidR="0031389B" w:rsidRPr="0068384B">
        <w:t>articular</w:t>
      </w:r>
      <w:r w:rsidR="00721F04">
        <w:t>ly</w:t>
      </w:r>
      <w:r w:rsidR="0031389B" w:rsidRPr="0068384B">
        <w:t xml:space="preserve"> concern</w:t>
      </w:r>
      <w:r w:rsidR="00721F04">
        <w:t>ing</w:t>
      </w:r>
      <w:r w:rsidR="0031389B" w:rsidRPr="0068384B">
        <w:t xml:space="preserve"> are provisions effectively leading to no civilian oversight of the military as well as retaining significant military influence and involvement in Parliament and the Executive. As such, the Special Rapporteur firmly believes that Myanmar is not yet a country with a truly civilian government. Whilst understanding that discussions on constitutional amendment remain politically sensitive, she underlines its importance to the reform process. She also notes that any revision process will require </w:t>
      </w:r>
      <w:r w:rsidR="00B20D74" w:rsidRPr="0068384B">
        <w:t xml:space="preserve">time and </w:t>
      </w:r>
      <w:r w:rsidR="0031389B" w:rsidRPr="0068384B">
        <w:t>significant effort to seek input from all stakeholders. She therefore suggests consideration to</w:t>
      </w:r>
      <w:r w:rsidR="00FE1AA3" w:rsidRPr="0068384B">
        <w:t>wards</w:t>
      </w:r>
      <w:r w:rsidR="0031389B" w:rsidRPr="0068384B">
        <w:t xml:space="preserve"> establishing a preparatory committee to study possible revision processes.</w:t>
      </w:r>
      <w:r w:rsidR="0031389B" w:rsidRPr="0068384B">
        <w:rPr>
          <w:rFonts w:hint="eastAsia"/>
        </w:rPr>
        <w:t xml:space="preserve"> </w:t>
      </w:r>
    </w:p>
    <w:p w14:paraId="7C9D7DFD" w14:textId="77777777" w:rsidR="0031389B" w:rsidRPr="0068384B" w:rsidRDefault="005E2216" w:rsidP="0068384B">
      <w:pPr>
        <w:pStyle w:val="H23G"/>
      </w:pPr>
      <w:r w:rsidRPr="0068384B">
        <w:lastRenderedPageBreak/>
        <w:tab/>
      </w:r>
      <w:r w:rsidR="0068384B">
        <w:t>2.</w:t>
      </w:r>
      <w:r w:rsidR="0031389B" w:rsidRPr="0068384B">
        <w:tab/>
        <w:t xml:space="preserve">Administration of justice </w:t>
      </w:r>
    </w:p>
    <w:p w14:paraId="40F74241" w14:textId="77777777" w:rsidR="0031389B" w:rsidRPr="0068384B" w:rsidRDefault="005E2216" w:rsidP="005E2216">
      <w:pPr>
        <w:pStyle w:val="SingleTxtG"/>
        <w:rPr>
          <w:rFonts w:eastAsia="SimSun"/>
          <w:lang w:eastAsia="zh-CN"/>
        </w:rPr>
      </w:pPr>
      <w:r w:rsidRPr="0068384B">
        <w:rPr>
          <w:rFonts w:eastAsia="SimSun"/>
          <w:lang w:eastAsia="zh-CN"/>
        </w:rPr>
        <w:t>19.</w:t>
      </w:r>
      <w:r w:rsidRPr="0068384B">
        <w:rPr>
          <w:rFonts w:eastAsia="SimSun"/>
          <w:lang w:eastAsia="zh-CN"/>
        </w:rPr>
        <w:tab/>
      </w:r>
      <w:r w:rsidR="0031389B" w:rsidRPr="0068384B">
        <w:rPr>
          <w:rFonts w:eastAsia="SimSun"/>
          <w:lang w:eastAsia="zh-CN"/>
        </w:rPr>
        <w:t>A strong judiciary and independent lawyers are crucial for the rule of law. Lawyers continue to face difficulties bringing cases against powerful interests, with some reporting being intimidated or subject to legal proceedings.</w:t>
      </w:r>
      <w:r w:rsidR="0031389B" w:rsidRPr="0068384B">
        <w:rPr>
          <w:rFonts w:eastAsia="SimSun"/>
          <w:sz w:val="18"/>
          <w:vertAlign w:val="superscript"/>
          <w:lang w:eastAsia="zh-CN"/>
        </w:rPr>
        <w:footnoteReference w:id="8"/>
      </w:r>
      <w:r w:rsidR="0031389B" w:rsidRPr="0068384B">
        <w:rPr>
          <w:rFonts w:eastAsia="SimSun"/>
          <w:lang w:eastAsia="zh-CN"/>
        </w:rPr>
        <w:t xml:space="preserve"> The Special Rapporteur encourages reform of the Bar Council Act (1989) to bring it in line with the Basic Principles on the Role of Lawyers.</w:t>
      </w:r>
    </w:p>
    <w:p w14:paraId="68B58E74" w14:textId="77777777" w:rsidR="0031389B" w:rsidRPr="0068384B" w:rsidRDefault="005E2216" w:rsidP="005E2216">
      <w:pPr>
        <w:pStyle w:val="SingleTxtG"/>
        <w:rPr>
          <w:rFonts w:eastAsia="SimSun"/>
          <w:lang w:eastAsia="zh-CN"/>
        </w:rPr>
      </w:pPr>
      <w:r w:rsidRPr="0068384B">
        <w:rPr>
          <w:rFonts w:eastAsia="SimSun"/>
          <w:lang w:eastAsia="zh-CN"/>
        </w:rPr>
        <w:t>20.</w:t>
      </w:r>
      <w:r w:rsidRPr="0068384B">
        <w:rPr>
          <w:rFonts w:eastAsia="SimSun"/>
          <w:lang w:eastAsia="zh-CN"/>
        </w:rPr>
        <w:tab/>
      </w:r>
      <w:r w:rsidR="0031389B" w:rsidRPr="0068384B">
        <w:rPr>
          <w:rFonts w:eastAsia="SimSun"/>
          <w:lang w:eastAsia="zh-CN"/>
        </w:rPr>
        <w:t xml:space="preserve">There is also a need for continued strengthening of the judiciary. The Special Rapporteur encourages continued action to implement the Supreme Court’s 2015-2017 Strategic Plan </w:t>
      </w:r>
      <w:r w:rsidR="004E3FDE" w:rsidRPr="0068384B">
        <w:rPr>
          <w:rFonts w:eastAsia="SimSun"/>
          <w:lang w:eastAsia="zh-CN"/>
        </w:rPr>
        <w:t>and</w:t>
      </w:r>
      <w:r w:rsidR="0031389B" w:rsidRPr="0068384B">
        <w:rPr>
          <w:rFonts w:eastAsia="SimSun"/>
          <w:lang w:eastAsia="zh-CN"/>
        </w:rPr>
        <w:t xml:space="preserve"> to bring the judicial appointments system in line with the Basic Principles on the Independence of the Judiciary. She notes judicial corruption remains a problem and reiterates her call for steps to address this.</w:t>
      </w:r>
      <w:r w:rsidR="0031389B" w:rsidRPr="0068384B">
        <w:rPr>
          <w:rFonts w:eastAsia="SimSun"/>
          <w:sz w:val="18"/>
          <w:vertAlign w:val="superscript"/>
          <w:lang w:eastAsia="zh-CN"/>
        </w:rPr>
        <w:footnoteReference w:id="9"/>
      </w:r>
    </w:p>
    <w:p w14:paraId="1826E5FD" w14:textId="77777777" w:rsidR="0031389B" w:rsidRPr="0068384B" w:rsidRDefault="005E2216" w:rsidP="005E2216">
      <w:pPr>
        <w:pStyle w:val="SingleTxtG"/>
        <w:rPr>
          <w:rFonts w:eastAsia="Malgun Gothic"/>
          <w:color w:val="000000"/>
          <w:shd w:val="clear" w:color="auto" w:fill="FFFFFF"/>
          <w:lang w:val="en-US" w:eastAsia="ko-KR"/>
        </w:rPr>
      </w:pPr>
      <w:r w:rsidRPr="0068384B">
        <w:rPr>
          <w:rFonts w:eastAsia="SimSun"/>
          <w:lang w:eastAsia="zh-CN"/>
        </w:rPr>
        <w:t>21.</w:t>
      </w:r>
      <w:r w:rsidRPr="0068384B">
        <w:rPr>
          <w:rFonts w:eastAsia="SimSun"/>
          <w:lang w:eastAsia="zh-CN"/>
        </w:rPr>
        <w:tab/>
      </w:r>
      <w:r w:rsidR="0031389B" w:rsidRPr="0068384B">
        <w:rPr>
          <w:rFonts w:eastAsia="SimSun"/>
          <w:lang w:eastAsia="zh-CN"/>
        </w:rPr>
        <w:t>During her recent visit to Myanmar, the Special Rapporteur visited a hard labour camp</w:t>
      </w:r>
      <w:r w:rsidR="0031389B" w:rsidRPr="0068384B">
        <w:rPr>
          <w:rFonts w:eastAsia="SimSun"/>
          <w:lang w:val="en-US" w:eastAsia="zh-CN"/>
        </w:rPr>
        <w:t xml:space="preserve"> </w:t>
      </w:r>
      <w:r w:rsidR="0031389B" w:rsidRPr="0068384B">
        <w:rPr>
          <w:rFonts w:eastAsia="SimSun"/>
          <w:lang w:eastAsia="zh-CN"/>
        </w:rPr>
        <w:t xml:space="preserve">in Mon State. She was concerned </w:t>
      </w:r>
      <w:r w:rsidR="0031389B" w:rsidRPr="0068384B">
        <w:rPr>
          <w:rFonts w:eastAsia="SimSun"/>
          <w:color w:val="000000"/>
          <w:shd w:val="clear" w:color="auto" w:fill="FFFFFF"/>
          <w:lang w:val="en-US" w:eastAsia="zh-CN"/>
        </w:rPr>
        <w:t xml:space="preserve">by the use of shackles as a form of additional punishment (including </w:t>
      </w:r>
      <w:r w:rsidR="004E3FDE" w:rsidRPr="0068384B">
        <w:rPr>
          <w:rFonts w:eastAsia="SimSun"/>
          <w:color w:val="000000"/>
          <w:shd w:val="clear" w:color="auto" w:fill="FFFFFF"/>
          <w:lang w:val="en-US" w:eastAsia="zh-CN"/>
        </w:rPr>
        <w:t>during</w:t>
      </w:r>
      <w:r w:rsidR="0031389B" w:rsidRPr="0068384B">
        <w:rPr>
          <w:rFonts w:eastAsia="SimSun"/>
          <w:color w:val="000000"/>
          <w:shd w:val="clear" w:color="auto" w:fill="FFFFFF"/>
          <w:lang w:val="en-US" w:eastAsia="zh-CN"/>
        </w:rPr>
        <w:t xml:space="preserve"> quarry</w:t>
      </w:r>
      <w:r w:rsidR="004E3FDE" w:rsidRPr="0068384B">
        <w:rPr>
          <w:rFonts w:eastAsia="SimSun"/>
          <w:color w:val="000000"/>
          <w:shd w:val="clear" w:color="auto" w:fill="FFFFFF"/>
          <w:lang w:val="en-US" w:eastAsia="zh-CN"/>
        </w:rPr>
        <w:t xml:space="preserve"> work</w:t>
      </w:r>
      <w:r w:rsidR="0031389B" w:rsidRPr="0068384B">
        <w:rPr>
          <w:rFonts w:eastAsia="SimSun"/>
          <w:color w:val="000000"/>
          <w:shd w:val="clear" w:color="auto" w:fill="FFFFFF"/>
          <w:lang w:val="en-US" w:eastAsia="zh-CN"/>
        </w:rPr>
        <w:t xml:space="preserve">) </w:t>
      </w:r>
      <w:r w:rsidR="00FE1AA3" w:rsidRPr="0068384B">
        <w:rPr>
          <w:rFonts w:eastAsia="SimSun"/>
          <w:color w:val="000000"/>
          <w:shd w:val="clear" w:color="auto" w:fill="FFFFFF"/>
          <w:lang w:val="en-US" w:eastAsia="zh-CN"/>
        </w:rPr>
        <w:t>and</w:t>
      </w:r>
      <w:r w:rsidR="0031389B" w:rsidRPr="0068384B">
        <w:rPr>
          <w:rFonts w:eastAsia="SimSun"/>
          <w:color w:val="000000"/>
          <w:shd w:val="clear" w:color="auto" w:fill="FFFFFF"/>
          <w:lang w:val="en-US" w:eastAsia="zh-CN"/>
        </w:rPr>
        <w:t xml:space="preserve"> the lack of transparency on how prisoners are selected for transfer to the camp. She noted the lack of an independent complaint</w:t>
      </w:r>
      <w:r w:rsidR="00D1110B" w:rsidRPr="0068384B">
        <w:rPr>
          <w:rFonts w:eastAsia="SimSun"/>
          <w:color w:val="000000"/>
          <w:shd w:val="clear" w:color="auto" w:fill="FFFFFF"/>
          <w:lang w:val="en-US" w:eastAsia="zh-CN"/>
        </w:rPr>
        <w:t>s</w:t>
      </w:r>
      <w:r w:rsidR="0031389B" w:rsidRPr="0068384B">
        <w:rPr>
          <w:rFonts w:eastAsia="SimSun"/>
          <w:color w:val="000000"/>
          <w:shd w:val="clear" w:color="auto" w:fill="FFFFFF"/>
          <w:lang w:val="en-US" w:eastAsia="zh-CN"/>
        </w:rPr>
        <w:t xml:space="preserve"> system for prisoners in this camp and prisons across Myanmar.</w:t>
      </w:r>
      <w:r w:rsidR="0031389B" w:rsidRPr="0068384B">
        <w:rPr>
          <w:rFonts w:eastAsia="SimSun"/>
          <w:color w:val="FF0000"/>
          <w:shd w:val="clear" w:color="auto" w:fill="FFFFFF"/>
          <w:lang w:val="en-US" w:eastAsia="zh-CN"/>
        </w:rPr>
        <w:t xml:space="preserve"> </w:t>
      </w:r>
      <w:r w:rsidR="0031389B" w:rsidRPr="0068384B">
        <w:rPr>
          <w:rFonts w:eastAsia="SimSun"/>
          <w:shd w:val="clear" w:color="auto" w:fill="FFFFFF"/>
          <w:lang w:val="en-US" w:eastAsia="zh-CN"/>
        </w:rPr>
        <w:t xml:space="preserve">She also notes the reported practice of prison labour for interest of private enterprises, which would fall into the definition of forced labour under ILO Convention 29.  </w:t>
      </w:r>
      <w:r w:rsidR="0031389B" w:rsidRPr="0068384B">
        <w:rPr>
          <w:rFonts w:eastAsia="SimSun"/>
          <w:color w:val="000000"/>
          <w:shd w:val="clear" w:color="auto" w:fill="FFFFFF"/>
          <w:lang w:val="en-US" w:eastAsia="zh-CN"/>
        </w:rPr>
        <w:t>She hopes the new prison law will address these issues particular</w:t>
      </w:r>
      <w:r w:rsidR="00FE1AA3" w:rsidRPr="0068384B">
        <w:rPr>
          <w:rFonts w:eastAsia="SimSun"/>
          <w:color w:val="000000"/>
          <w:shd w:val="clear" w:color="auto" w:fill="FFFFFF"/>
          <w:lang w:val="en-US" w:eastAsia="zh-CN"/>
        </w:rPr>
        <w:t>ly</w:t>
      </w:r>
      <w:r w:rsidR="0031389B" w:rsidRPr="0068384B">
        <w:rPr>
          <w:rFonts w:eastAsia="SimSun"/>
          <w:color w:val="000000"/>
          <w:shd w:val="clear" w:color="auto" w:fill="FFFFFF"/>
          <w:lang w:val="en-US" w:eastAsia="zh-CN"/>
        </w:rPr>
        <w:t xml:space="preserve"> by taking into account the UN Standard Minimum Rules on the Treatment of Prisoners (Mandela Rules). </w:t>
      </w:r>
    </w:p>
    <w:p w14:paraId="2751D954" w14:textId="77777777" w:rsidR="0031389B" w:rsidRPr="0068384B" w:rsidRDefault="005E2216" w:rsidP="005E2216">
      <w:pPr>
        <w:pStyle w:val="SingleTxtG"/>
        <w:rPr>
          <w:rFonts w:eastAsiaTheme="minorHAnsi"/>
          <w:lang w:val="en-US" w:eastAsia="zh-CN"/>
        </w:rPr>
      </w:pPr>
      <w:r w:rsidRPr="0068384B">
        <w:rPr>
          <w:rFonts w:eastAsia="SimSun"/>
          <w:color w:val="000000"/>
          <w:shd w:val="clear" w:color="auto" w:fill="FFFFFF"/>
          <w:lang w:eastAsia="zh-CN"/>
        </w:rPr>
        <w:t>22.</w:t>
      </w:r>
      <w:r w:rsidRPr="0068384B">
        <w:rPr>
          <w:rFonts w:eastAsia="SimSun"/>
          <w:color w:val="000000"/>
          <w:shd w:val="clear" w:color="auto" w:fill="FFFFFF"/>
          <w:lang w:eastAsia="zh-CN"/>
        </w:rPr>
        <w:tab/>
      </w:r>
      <w:r w:rsidR="0031389B" w:rsidRPr="0068384B">
        <w:rPr>
          <w:rFonts w:eastAsia="SimSun"/>
          <w:color w:val="000000"/>
          <w:shd w:val="clear" w:color="auto" w:fill="FFFFFF"/>
          <w:lang w:eastAsia="zh-CN"/>
        </w:rPr>
        <w:t>Administration of justice requires investigations into human rights violations and the Special Rapporteur reminds Myanmar of its obligation to consistently investigate all allegations. She notes that whilst a determination of guilt is a matter for the judicial branch, the government has a prior obligation to conduct credible “prompt, thorough, independent and impartial investigations.”</w:t>
      </w:r>
      <w:r w:rsidR="00EE6618" w:rsidRPr="0068384B">
        <w:rPr>
          <w:rStyle w:val="FootnoteReference"/>
          <w:rFonts w:eastAsia="SimSun"/>
          <w:color w:val="000000"/>
          <w:shd w:val="clear" w:color="auto" w:fill="FFFFFF"/>
          <w:lang w:eastAsia="zh-CN"/>
        </w:rPr>
        <w:footnoteReference w:id="10"/>
      </w:r>
      <w:r w:rsidR="0031389B" w:rsidRPr="0068384B">
        <w:rPr>
          <w:rFonts w:eastAsia="SimSun"/>
          <w:color w:val="000000"/>
          <w:shd w:val="clear" w:color="auto" w:fill="FFFFFF"/>
          <w:lang w:eastAsia="zh-CN"/>
        </w:rPr>
        <w:t xml:space="preserve">  The Special Rapporteur notes that Myanmar has established some investigative bodies which do not comply with these requirements. She further notes that in the case of unlawful killings, principle 11 of the UN </w:t>
      </w:r>
      <w:r w:rsidR="0031389B" w:rsidRPr="0068384B">
        <w:rPr>
          <w:rFonts w:eastAsia="SimSun"/>
          <w:lang w:val="en-US" w:eastAsia="zh-CN"/>
        </w:rPr>
        <w:t>Principles on the Effective Prevention and Investigation of Extra-legal, Arbitrary and Summary Executions</w:t>
      </w:r>
      <w:r w:rsidR="0031389B" w:rsidRPr="0068384B">
        <w:rPr>
          <w:rFonts w:eastAsia="SimSun"/>
          <w:color w:val="000000"/>
          <w:shd w:val="clear" w:color="auto" w:fill="FFFFFF"/>
          <w:lang w:eastAsia="zh-CN"/>
        </w:rPr>
        <w:t xml:space="preserve"> requires that if initial investigations are inadequate, the “governments shall pursue investigations through an independent commission of inquiry or similar procedure.”  </w:t>
      </w:r>
    </w:p>
    <w:p w14:paraId="0A0B2AC2" w14:textId="77777777" w:rsidR="0031389B" w:rsidRPr="0068384B" w:rsidRDefault="0031389B" w:rsidP="0068384B">
      <w:pPr>
        <w:pStyle w:val="H1G"/>
      </w:pPr>
      <w:r w:rsidRPr="0068384B">
        <w:tab/>
        <w:t>B.</w:t>
      </w:r>
      <w:r w:rsidRPr="0068384B">
        <w:tab/>
        <w:t>Democratic space</w:t>
      </w:r>
    </w:p>
    <w:p w14:paraId="697413A4" w14:textId="04DBA5FD" w:rsidR="0031389B" w:rsidRPr="0068384B" w:rsidRDefault="002D188B" w:rsidP="002D188B">
      <w:pPr>
        <w:pStyle w:val="SingleTxtG"/>
        <w:rPr>
          <w:rFonts w:eastAsia="SimSun"/>
          <w:lang w:val="en-US" w:eastAsia="zh-CN"/>
        </w:rPr>
      </w:pPr>
      <w:r w:rsidRPr="0068384B">
        <w:rPr>
          <w:rFonts w:eastAsia="SimSun"/>
          <w:lang w:val="en-US" w:eastAsia="zh-CN"/>
        </w:rPr>
        <w:t>23.</w:t>
      </w:r>
      <w:r w:rsidRPr="0068384B">
        <w:rPr>
          <w:rFonts w:eastAsia="SimSun"/>
          <w:lang w:val="en-US" w:eastAsia="zh-CN"/>
        </w:rPr>
        <w:tab/>
        <w:t xml:space="preserve">The Special Rapporteur acknowledges </w:t>
      </w:r>
      <w:r w:rsidR="0031389B" w:rsidRPr="0068384B">
        <w:rPr>
          <w:rFonts w:eastAsia="SimSun"/>
          <w:lang w:val="en-US" w:eastAsia="zh-CN"/>
        </w:rPr>
        <w:t xml:space="preserve">strides Myanmar has taken in opening up democratic space in recent years. However, she remains concerned about continuing application of problematic legal provisions, particularly in </w:t>
      </w:r>
      <w:r w:rsidR="0031389B" w:rsidRPr="0068384B">
        <w:rPr>
          <w:rFonts w:eastAsia="SimSun"/>
          <w:color w:val="000000"/>
          <w:shd w:val="clear" w:color="auto" w:fill="FFFFFF"/>
          <w:lang w:val="en-US" w:eastAsia="en-GB"/>
        </w:rPr>
        <w:t xml:space="preserve">politically-sensitive cases, </w:t>
      </w:r>
      <w:r w:rsidR="0031389B" w:rsidRPr="0068384B">
        <w:rPr>
          <w:rFonts w:eastAsia="SimSun"/>
          <w:lang w:val="en-US" w:eastAsia="zh-CN"/>
        </w:rPr>
        <w:t xml:space="preserve">to intimidate and silence human rights defenders, lawyers, journalists, and civil society actors including through heavy surveillance, arrest, and prosecution. The killing of constitutional legal expert Ko Ni on 29 January 2017 sends a particularly chilling message to those who fight for, and are vocal on behalf of, the rights of others. </w:t>
      </w:r>
    </w:p>
    <w:p w14:paraId="25225924" w14:textId="77777777" w:rsidR="0031389B" w:rsidRPr="0068384B" w:rsidRDefault="005E2216" w:rsidP="005E2216">
      <w:pPr>
        <w:pStyle w:val="SingleTxtG"/>
        <w:rPr>
          <w:rFonts w:eastAsia="SimSun"/>
          <w:lang w:val="en-US" w:eastAsia="zh-CN"/>
        </w:rPr>
      </w:pPr>
      <w:r w:rsidRPr="0068384B">
        <w:rPr>
          <w:rFonts w:eastAsia="SimSun"/>
          <w:lang w:val="en-US" w:eastAsia="zh-CN"/>
        </w:rPr>
        <w:t>24.</w:t>
      </w:r>
      <w:r w:rsidRPr="0068384B">
        <w:rPr>
          <w:rFonts w:eastAsia="SimSun"/>
          <w:lang w:val="en-US" w:eastAsia="zh-CN"/>
        </w:rPr>
        <w:tab/>
      </w:r>
      <w:r w:rsidR="0031389B" w:rsidRPr="0068384B">
        <w:rPr>
          <w:rFonts w:eastAsia="SimSun"/>
          <w:lang w:val="en-US" w:eastAsia="zh-CN"/>
        </w:rPr>
        <w:t xml:space="preserve">As previously highlighted, a number of cases have yet to be conclusively resolved </w:t>
      </w:r>
      <w:r w:rsidR="00E81F79" w:rsidRPr="0068384B">
        <w:rPr>
          <w:rFonts w:eastAsia="SimSun"/>
          <w:lang w:val="en-US" w:eastAsia="zh-CN"/>
        </w:rPr>
        <w:t>several years on</w:t>
      </w:r>
      <w:r w:rsidR="0031389B" w:rsidRPr="0068384B">
        <w:rPr>
          <w:rFonts w:eastAsia="SimSun"/>
          <w:lang w:val="en-US" w:eastAsia="zh-CN"/>
        </w:rPr>
        <w:t xml:space="preserve">, such as the killing of reporter Ko Par Gyi in October 2014. There is also increasing risk to those active in raising environmental and land rights issues with activist </w:t>
      </w:r>
      <w:proofErr w:type="spellStart"/>
      <w:r w:rsidR="0031389B" w:rsidRPr="0068384B">
        <w:rPr>
          <w:rFonts w:eastAsia="SimSun"/>
          <w:lang w:val="en-US" w:eastAsia="zh-CN"/>
        </w:rPr>
        <w:t>Naw</w:t>
      </w:r>
      <w:proofErr w:type="spellEnd"/>
      <w:r w:rsidR="0031389B" w:rsidRPr="0068384B">
        <w:rPr>
          <w:rFonts w:eastAsia="SimSun"/>
          <w:lang w:val="en-US" w:eastAsia="zh-CN"/>
        </w:rPr>
        <w:t xml:space="preserve"> Chit Pan </w:t>
      </w:r>
      <w:proofErr w:type="spellStart"/>
      <w:r w:rsidR="0031389B" w:rsidRPr="0068384B">
        <w:rPr>
          <w:rFonts w:eastAsia="SimSun"/>
          <w:lang w:val="en-US" w:eastAsia="zh-CN"/>
        </w:rPr>
        <w:t>Daing</w:t>
      </w:r>
      <w:proofErr w:type="spellEnd"/>
      <w:r w:rsidR="0031389B" w:rsidRPr="0068384B">
        <w:rPr>
          <w:rFonts w:eastAsia="SimSun"/>
          <w:lang w:val="en-US" w:eastAsia="zh-CN"/>
        </w:rPr>
        <w:t xml:space="preserve">, and journalist Soe Moe </w:t>
      </w:r>
      <w:proofErr w:type="spellStart"/>
      <w:r w:rsidR="0031389B" w:rsidRPr="0068384B">
        <w:rPr>
          <w:rFonts w:eastAsia="SimSun"/>
          <w:lang w:val="en-US" w:eastAsia="zh-CN"/>
        </w:rPr>
        <w:t>Tun</w:t>
      </w:r>
      <w:proofErr w:type="spellEnd"/>
      <w:r w:rsidR="0031389B" w:rsidRPr="0068384B">
        <w:rPr>
          <w:rFonts w:eastAsia="SimSun"/>
          <w:lang w:val="en-US" w:eastAsia="zh-CN"/>
        </w:rPr>
        <w:t xml:space="preserve"> killed in November and December 2016 respectively.</w:t>
      </w:r>
    </w:p>
    <w:p w14:paraId="31C27666" w14:textId="77777777" w:rsidR="0031389B" w:rsidRPr="0068384B" w:rsidRDefault="005E2216" w:rsidP="005E2216">
      <w:pPr>
        <w:pStyle w:val="SingleTxtG"/>
        <w:rPr>
          <w:rFonts w:eastAsia="SimSun"/>
          <w:color w:val="000000"/>
          <w:lang w:val="en-US" w:eastAsia="zh-CN"/>
        </w:rPr>
      </w:pPr>
      <w:r w:rsidRPr="0068384B">
        <w:rPr>
          <w:rFonts w:eastAsia="SimSun"/>
          <w:lang w:val="en-US" w:eastAsia="zh-CN"/>
        </w:rPr>
        <w:lastRenderedPageBreak/>
        <w:t>25.</w:t>
      </w:r>
      <w:r w:rsidRPr="0068384B">
        <w:rPr>
          <w:rFonts w:eastAsia="SimSun"/>
          <w:lang w:val="en-US" w:eastAsia="zh-CN"/>
        </w:rPr>
        <w:tab/>
      </w:r>
      <w:r w:rsidR="0031389B" w:rsidRPr="0068384B">
        <w:rPr>
          <w:rFonts w:eastAsia="SimSun"/>
          <w:lang w:val="en-US" w:eastAsia="zh-CN"/>
        </w:rPr>
        <w:t xml:space="preserve">The Special Rapporteur expressed concerns during her meetings regarding the termination of Fiona MacGregor from the Myanmar Times reportedly for having written about alleged violations related to the security operations in Rakhine State. Apparently, she had been particularly targeted for actively reporting on sexual violence </w:t>
      </w:r>
      <w:r w:rsidR="00FE1AA3" w:rsidRPr="0068384B">
        <w:rPr>
          <w:rFonts w:eastAsia="SimSun"/>
          <w:lang w:val="en-US" w:eastAsia="zh-CN"/>
        </w:rPr>
        <w:t xml:space="preserve">cases </w:t>
      </w:r>
      <w:r w:rsidR="0031389B" w:rsidRPr="0068384B">
        <w:rPr>
          <w:rFonts w:eastAsia="SimSun"/>
          <w:lang w:val="en-US" w:eastAsia="zh-CN"/>
        </w:rPr>
        <w:t>allegedly implicating security forces.</w:t>
      </w:r>
    </w:p>
    <w:p w14:paraId="0C44E300" w14:textId="77777777" w:rsidR="0031389B" w:rsidRPr="0068384B" w:rsidRDefault="005E2216" w:rsidP="005E2216">
      <w:pPr>
        <w:pStyle w:val="SingleTxtG"/>
        <w:rPr>
          <w:rFonts w:eastAsia="SimSun"/>
          <w:lang w:val="en-US" w:eastAsia="zh-CN"/>
        </w:rPr>
      </w:pPr>
      <w:r w:rsidRPr="0068384B">
        <w:rPr>
          <w:rFonts w:eastAsia="SimSun"/>
          <w:lang w:val="en-US" w:eastAsia="zh-CN"/>
        </w:rPr>
        <w:t>26.</w:t>
      </w:r>
      <w:r w:rsidRPr="0068384B">
        <w:rPr>
          <w:rFonts w:eastAsia="SimSun"/>
          <w:lang w:val="en-US" w:eastAsia="zh-CN"/>
        </w:rPr>
        <w:tab/>
      </w:r>
      <w:r w:rsidR="0031389B" w:rsidRPr="0068384B">
        <w:rPr>
          <w:rFonts w:eastAsia="SimSun"/>
          <w:lang w:val="en-US" w:eastAsia="zh-CN"/>
        </w:rPr>
        <w:t>The Special Rapporteur is informed of approximately 170 individuals imprisoned for peacefully exercising their rights to freedom of opinion and expression, and of association and assembly.</w:t>
      </w:r>
      <w:r w:rsidR="0031389B" w:rsidRPr="0068384B">
        <w:rPr>
          <w:rFonts w:eastAsia="SimSun"/>
          <w:sz w:val="18"/>
          <w:vertAlign w:val="superscript"/>
          <w:lang w:val="en-US" w:eastAsia="zh-CN"/>
        </w:rPr>
        <w:footnoteReference w:id="11"/>
      </w:r>
      <w:r w:rsidR="0031389B" w:rsidRPr="0068384B">
        <w:rPr>
          <w:rFonts w:eastAsia="SimSun"/>
          <w:lang w:val="en-US" w:eastAsia="zh-CN"/>
        </w:rPr>
        <w:t xml:space="preserve"> She finds the increasing use of Section 66(d) of the Telecommunications Act (2013) particularly worrying, with more than 45 cases reported, most in the last year.  </w:t>
      </w:r>
    </w:p>
    <w:p w14:paraId="49C53677" w14:textId="77777777" w:rsidR="0031389B" w:rsidRPr="0068384B" w:rsidRDefault="005E2216" w:rsidP="005E2216">
      <w:pPr>
        <w:pStyle w:val="SingleTxtG"/>
        <w:rPr>
          <w:rFonts w:eastAsia="SimSun"/>
          <w:lang w:val="en-US" w:eastAsia="zh-CN"/>
        </w:rPr>
      </w:pPr>
      <w:r w:rsidRPr="0068384B">
        <w:rPr>
          <w:rFonts w:eastAsia="SimSun"/>
          <w:lang w:val="en-US" w:eastAsia="zh-CN"/>
        </w:rPr>
        <w:t>27.</w:t>
      </w:r>
      <w:r w:rsidRPr="0068384B">
        <w:rPr>
          <w:rFonts w:eastAsia="SimSun"/>
          <w:lang w:val="en-US" w:eastAsia="zh-CN"/>
        </w:rPr>
        <w:tab/>
      </w:r>
      <w:r w:rsidR="0031389B" w:rsidRPr="0068384B">
        <w:rPr>
          <w:rFonts w:eastAsia="SimSun"/>
          <w:lang w:val="en-US" w:eastAsia="zh-CN"/>
        </w:rPr>
        <w:t xml:space="preserve">The Special Rapporteur met individuals during her recent January visit detained under this provision for expressing opinions against the military including Hla Phone (Kyat </w:t>
      </w:r>
      <w:proofErr w:type="spellStart"/>
      <w:r w:rsidR="0031389B" w:rsidRPr="0068384B">
        <w:rPr>
          <w:rFonts w:eastAsia="SimSun"/>
          <w:lang w:val="en-US" w:eastAsia="zh-CN"/>
        </w:rPr>
        <w:t>Pha</w:t>
      </w:r>
      <w:proofErr w:type="spellEnd"/>
      <w:r w:rsidR="0031389B" w:rsidRPr="0068384B">
        <w:rPr>
          <w:rFonts w:eastAsia="SimSun"/>
          <w:lang w:val="en-US" w:eastAsia="zh-CN"/>
        </w:rPr>
        <w:t xml:space="preserve"> Gyi) who has been sentenced to two years</w:t>
      </w:r>
      <w:r w:rsidR="00D1110B" w:rsidRPr="0068384B">
        <w:rPr>
          <w:rFonts w:eastAsia="SimSun"/>
          <w:lang w:val="en-US" w:eastAsia="zh-CN"/>
        </w:rPr>
        <w:t>’</w:t>
      </w:r>
      <w:r w:rsidR="0031389B" w:rsidRPr="0068384B">
        <w:rPr>
          <w:rFonts w:eastAsia="SimSun"/>
          <w:lang w:val="en-US" w:eastAsia="zh-CN"/>
        </w:rPr>
        <w:t xml:space="preserve"> imprisonment</w:t>
      </w:r>
      <w:r w:rsidR="0031389B" w:rsidRPr="0068384B">
        <w:rPr>
          <w:rFonts w:eastAsia="SimSun"/>
          <w:sz w:val="18"/>
          <w:vertAlign w:val="superscript"/>
          <w:lang w:val="en-US" w:eastAsia="zh-CN"/>
        </w:rPr>
        <w:footnoteReference w:id="12"/>
      </w:r>
      <w:r w:rsidR="0031389B" w:rsidRPr="0068384B">
        <w:rPr>
          <w:rFonts w:eastAsia="SimSun"/>
          <w:lang w:val="en-US" w:eastAsia="zh-CN"/>
        </w:rPr>
        <w:t xml:space="preserve"> and </w:t>
      </w:r>
      <w:proofErr w:type="spellStart"/>
      <w:r w:rsidR="0031389B" w:rsidRPr="0068384B">
        <w:rPr>
          <w:rFonts w:eastAsia="SimSun"/>
          <w:lang w:val="en-US" w:eastAsia="zh-CN"/>
        </w:rPr>
        <w:t>Myo</w:t>
      </w:r>
      <w:proofErr w:type="spellEnd"/>
      <w:r w:rsidR="0031389B" w:rsidRPr="0068384B">
        <w:rPr>
          <w:rFonts w:eastAsia="SimSun"/>
          <w:lang w:val="en-US" w:eastAsia="zh-CN"/>
        </w:rPr>
        <w:t xml:space="preserve"> Yan </w:t>
      </w:r>
      <w:proofErr w:type="spellStart"/>
      <w:r w:rsidR="0031389B" w:rsidRPr="0068384B">
        <w:rPr>
          <w:rFonts w:eastAsia="SimSun"/>
          <w:lang w:val="en-US" w:eastAsia="zh-CN"/>
        </w:rPr>
        <w:t>Naung</w:t>
      </w:r>
      <w:proofErr w:type="spellEnd"/>
      <w:r w:rsidR="0031389B" w:rsidRPr="0068384B">
        <w:rPr>
          <w:rFonts w:eastAsia="SimSun"/>
          <w:lang w:val="en-US" w:eastAsia="zh-CN"/>
        </w:rPr>
        <w:t xml:space="preserve"> Thein whose case is still being heard. On 6</w:t>
      </w:r>
      <w:r w:rsidR="00D1110B" w:rsidRPr="0068384B">
        <w:rPr>
          <w:rFonts w:eastAsia="SimSun"/>
          <w:lang w:val="en-US" w:eastAsia="zh-CN"/>
        </w:rPr>
        <w:t xml:space="preserve"> January 2017, two days before </w:t>
      </w:r>
      <w:r w:rsidR="0031389B" w:rsidRPr="0068384B">
        <w:rPr>
          <w:rFonts w:eastAsia="SimSun"/>
          <w:lang w:val="en-US" w:eastAsia="zh-CN"/>
        </w:rPr>
        <w:t xml:space="preserve">the Special Rapporteur </w:t>
      </w:r>
      <w:r w:rsidR="00262CBE" w:rsidRPr="0068384B">
        <w:rPr>
          <w:rFonts w:eastAsia="SimSun"/>
          <w:lang w:val="en-US" w:eastAsia="zh-CN"/>
        </w:rPr>
        <w:t>arrived in</w:t>
      </w:r>
      <w:r w:rsidR="0031389B" w:rsidRPr="0068384B">
        <w:rPr>
          <w:rFonts w:eastAsia="SimSun"/>
          <w:lang w:val="en-US" w:eastAsia="zh-CN"/>
        </w:rPr>
        <w:t xml:space="preserve"> Myanmar, the </w:t>
      </w:r>
      <w:r w:rsidR="0031389B" w:rsidRPr="0068384B">
        <w:rPr>
          <w:rFonts w:eastAsia="SimSun"/>
          <w:shd w:val="clear" w:color="auto" w:fill="FFFFFF"/>
          <w:lang w:val="en-US" w:eastAsia="zh-CN"/>
        </w:rPr>
        <w:t>Eleven Media Group Chief Executive Office, Than Htut Aung, and Chief Editor of the </w:t>
      </w:r>
      <w:r w:rsidR="0031389B" w:rsidRPr="0068384B">
        <w:rPr>
          <w:rFonts w:eastAsia="SimSun"/>
          <w:iCs/>
          <w:shd w:val="clear" w:color="auto" w:fill="FFFFFF"/>
          <w:lang w:val="en-US" w:eastAsia="zh-CN"/>
        </w:rPr>
        <w:t>Daily Eleven</w:t>
      </w:r>
      <w:r w:rsidR="0031389B" w:rsidRPr="0068384B">
        <w:rPr>
          <w:rFonts w:eastAsia="SimSun"/>
          <w:shd w:val="clear" w:color="auto" w:fill="FFFFFF"/>
          <w:lang w:val="en-US" w:eastAsia="zh-CN"/>
        </w:rPr>
        <w:t xml:space="preserve"> newspaper, Wai </w:t>
      </w:r>
      <w:proofErr w:type="spellStart"/>
      <w:r w:rsidR="0031389B" w:rsidRPr="0068384B">
        <w:rPr>
          <w:rFonts w:eastAsia="SimSun"/>
          <w:shd w:val="clear" w:color="auto" w:fill="FFFFFF"/>
          <w:lang w:val="en-US" w:eastAsia="zh-CN"/>
        </w:rPr>
        <w:t>Phyo</w:t>
      </w:r>
      <w:proofErr w:type="spellEnd"/>
      <w:r w:rsidR="0031389B" w:rsidRPr="0068384B">
        <w:rPr>
          <w:rFonts w:eastAsia="SimSun"/>
          <w:shd w:val="clear" w:color="auto" w:fill="FFFFFF"/>
          <w:lang w:val="en-US" w:eastAsia="zh-CN"/>
        </w:rPr>
        <w:t xml:space="preserve">, were granted bail following charges under Section 66(d) over an editorial accusing the Yangon Chief Minister of bribery, after having three previous bail applications denied. </w:t>
      </w:r>
      <w:r w:rsidR="0031389B" w:rsidRPr="0068384B">
        <w:rPr>
          <w:rFonts w:eastAsia="SimSun"/>
          <w:lang w:val="en-US" w:eastAsia="zh-CN"/>
        </w:rPr>
        <w:t xml:space="preserve">She is informed of further cases involving comments against President </w:t>
      </w:r>
      <w:proofErr w:type="spellStart"/>
      <w:r w:rsidR="0031389B" w:rsidRPr="0068384B">
        <w:rPr>
          <w:rFonts w:eastAsia="SimSun"/>
          <w:lang w:val="en-US" w:eastAsia="zh-CN"/>
        </w:rPr>
        <w:t>Htin</w:t>
      </w:r>
      <w:proofErr w:type="spellEnd"/>
      <w:r w:rsidR="0031389B" w:rsidRPr="0068384B">
        <w:rPr>
          <w:rFonts w:eastAsia="SimSun"/>
          <w:lang w:val="en-US" w:eastAsia="zh-CN"/>
        </w:rPr>
        <w:t xml:space="preserve"> Kyaw and State Counsellor Aung San Suu Kyi but due to time constraints was unable to visit the relevant detention facilities.</w:t>
      </w:r>
    </w:p>
    <w:p w14:paraId="2DC7474D" w14:textId="77777777" w:rsidR="0031389B" w:rsidRPr="0068384B" w:rsidRDefault="005E2216" w:rsidP="005E2216">
      <w:pPr>
        <w:pStyle w:val="SingleTxtG"/>
        <w:rPr>
          <w:rFonts w:eastAsia="SimSun"/>
          <w:lang w:val="en-US" w:eastAsia="zh-CN"/>
        </w:rPr>
      </w:pPr>
      <w:r w:rsidRPr="0068384B">
        <w:rPr>
          <w:rFonts w:eastAsia="SimSun"/>
          <w:lang w:val="en-US" w:eastAsia="zh-CN"/>
        </w:rPr>
        <w:t>28.</w:t>
      </w:r>
      <w:r w:rsidRPr="0068384B">
        <w:rPr>
          <w:rFonts w:eastAsia="SimSun"/>
          <w:lang w:val="en-US" w:eastAsia="zh-CN"/>
        </w:rPr>
        <w:tab/>
      </w:r>
      <w:r w:rsidR="0031389B" w:rsidRPr="0068384B">
        <w:rPr>
          <w:rFonts w:eastAsia="SimSun"/>
          <w:lang w:val="en-US" w:eastAsia="zh-CN"/>
        </w:rPr>
        <w:t xml:space="preserve">The Special Rapporteur also met </w:t>
      </w:r>
      <w:proofErr w:type="spellStart"/>
      <w:r w:rsidR="0031389B" w:rsidRPr="0068384B">
        <w:rPr>
          <w:rFonts w:eastAsia="SimSun"/>
          <w:lang w:val="en-US" w:eastAsia="zh-CN"/>
        </w:rPr>
        <w:t>Htin</w:t>
      </w:r>
      <w:proofErr w:type="spellEnd"/>
      <w:r w:rsidR="0031389B" w:rsidRPr="0068384B">
        <w:rPr>
          <w:rFonts w:eastAsia="SimSun"/>
          <w:lang w:val="en-US" w:eastAsia="zh-CN"/>
        </w:rPr>
        <w:t xml:space="preserve"> Kyaw and </w:t>
      </w:r>
      <w:proofErr w:type="spellStart"/>
      <w:r w:rsidR="0031389B" w:rsidRPr="0068384B">
        <w:rPr>
          <w:rFonts w:eastAsia="SimSun"/>
          <w:lang w:val="en-US" w:eastAsia="zh-CN"/>
        </w:rPr>
        <w:t>Khaing</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Myo</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Tun</w:t>
      </w:r>
      <w:proofErr w:type="spellEnd"/>
      <w:r w:rsidR="0031389B" w:rsidRPr="0068384B">
        <w:rPr>
          <w:rFonts w:eastAsia="SimSun"/>
          <w:lang w:val="en-US" w:eastAsia="zh-CN"/>
        </w:rPr>
        <w:t xml:space="preserve"> who were respectively charged under Section 505(a) and 505(b) of the Penal Code, in relation to allegations made against the military. In the case of </w:t>
      </w:r>
      <w:proofErr w:type="spellStart"/>
      <w:r w:rsidR="0031389B" w:rsidRPr="0068384B">
        <w:rPr>
          <w:rFonts w:eastAsia="SimSun"/>
          <w:lang w:val="en-US" w:eastAsia="zh-CN"/>
        </w:rPr>
        <w:t>Htin</w:t>
      </w:r>
      <w:proofErr w:type="spellEnd"/>
      <w:r w:rsidR="0031389B" w:rsidRPr="0068384B">
        <w:rPr>
          <w:rFonts w:eastAsia="SimSun"/>
          <w:lang w:val="en-US" w:eastAsia="zh-CN"/>
        </w:rPr>
        <w:t xml:space="preserve"> Kyaw, </w:t>
      </w:r>
      <w:r w:rsidR="00B075F2" w:rsidRPr="0068384B">
        <w:rPr>
          <w:rFonts w:eastAsia="SimSun"/>
          <w:lang w:val="en-US" w:eastAsia="zh-CN"/>
        </w:rPr>
        <w:t xml:space="preserve">he </w:t>
      </w:r>
      <w:r w:rsidR="004E3FDE" w:rsidRPr="0068384B">
        <w:rPr>
          <w:rFonts w:eastAsia="SimSun"/>
          <w:lang w:val="en-US" w:eastAsia="zh-CN"/>
        </w:rPr>
        <w:t>was</w:t>
      </w:r>
      <w:r w:rsidR="0031389B" w:rsidRPr="0068384B">
        <w:rPr>
          <w:rFonts w:eastAsia="SimSun"/>
          <w:lang w:val="en-US" w:eastAsia="zh-CN"/>
        </w:rPr>
        <w:t xml:space="preserve"> also charged under the 2011 Peaceful Assembly and Peaceful Procession Law and sentenced to two months’ imprisonment in February 2017. </w:t>
      </w:r>
    </w:p>
    <w:p w14:paraId="5107272B" w14:textId="797B7CB3" w:rsidR="0031389B" w:rsidRPr="0068384B" w:rsidRDefault="005E2216" w:rsidP="005E2216">
      <w:pPr>
        <w:pStyle w:val="SingleTxtG"/>
        <w:rPr>
          <w:rFonts w:eastAsia="SimSun"/>
          <w:lang w:val="en-US" w:eastAsia="zh-CN"/>
        </w:rPr>
      </w:pPr>
      <w:r w:rsidRPr="0068384B">
        <w:rPr>
          <w:rFonts w:eastAsia="SimSun"/>
          <w:lang w:val="en-US" w:eastAsia="zh-CN"/>
        </w:rPr>
        <w:t>29.</w:t>
      </w:r>
      <w:r w:rsidRPr="0068384B">
        <w:rPr>
          <w:rFonts w:eastAsia="SimSun"/>
          <w:lang w:val="en-US" w:eastAsia="zh-CN"/>
        </w:rPr>
        <w:tab/>
      </w:r>
      <w:r w:rsidR="0031389B" w:rsidRPr="0068384B">
        <w:rPr>
          <w:rFonts w:eastAsia="SimSun"/>
          <w:lang w:val="en-US" w:eastAsia="zh-CN"/>
        </w:rPr>
        <w:t xml:space="preserve">The Special </w:t>
      </w:r>
      <w:proofErr w:type="gramStart"/>
      <w:r w:rsidR="0031389B" w:rsidRPr="0068384B">
        <w:rPr>
          <w:rFonts w:eastAsia="SimSun"/>
          <w:lang w:val="en-US" w:eastAsia="zh-CN"/>
        </w:rPr>
        <w:t xml:space="preserve">Rapporteur  </w:t>
      </w:r>
      <w:r w:rsidR="00610814">
        <w:rPr>
          <w:rFonts w:eastAsia="SimSun"/>
          <w:lang w:val="en-US" w:eastAsia="zh-CN"/>
        </w:rPr>
        <w:t>already</w:t>
      </w:r>
      <w:proofErr w:type="gramEnd"/>
      <w:r w:rsidR="00610814">
        <w:rPr>
          <w:rFonts w:eastAsia="SimSun"/>
          <w:lang w:val="en-US" w:eastAsia="zh-CN"/>
        </w:rPr>
        <w:t xml:space="preserve"> </w:t>
      </w:r>
      <w:r w:rsidR="00DE74F5" w:rsidRPr="0068384B">
        <w:rPr>
          <w:rFonts w:eastAsia="SimSun"/>
          <w:lang w:val="en-US" w:eastAsia="zh-CN"/>
        </w:rPr>
        <w:t xml:space="preserve">expressed </w:t>
      </w:r>
      <w:r w:rsidR="0031389B" w:rsidRPr="0068384B">
        <w:rPr>
          <w:rFonts w:eastAsia="SimSun"/>
          <w:lang w:val="en-US" w:eastAsia="zh-CN"/>
        </w:rPr>
        <w:t xml:space="preserve">concern that the 2011 Peaceful Assembly and Peaceful Procession Law does not allow for spontaneous gatherings. Nonetheless, it is puzzling that a lone medical student was reportedly arrested on 4 February 2017 and charged under this law for expressing his support for peace as the law defines an assembly as a gathering of “more than one person.” </w:t>
      </w:r>
      <w:r w:rsidR="0031389B" w:rsidRPr="0068384B">
        <w:rPr>
          <w:rFonts w:eastAsia="SimSun"/>
          <w:lang w:val="en-US" w:eastAsia="zh-CN"/>
        </w:rPr>
        <w:tab/>
      </w:r>
    </w:p>
    <w:p w14:paraId="1A76806E" w14:textId="77777777" w:rsidR="0031389B" w:rsidRPr="0068384B" w:rsidRDefault="0031389B" w:rsidP="0068384B">
      <w:pPr>
        <w:pStyle w:val="H1G"/>
      </w:pPr>
      <w:r w:rsidRPr="0068384B">
        <w:tab/>
        <w:t>C.</w:t>
      </w:r>
      <w:r w:rsidRPr="0068384B">
        <w:tab/>
        <w:t xml:space="preserve">Development and economic, social and cultural rights </w:t>
      </w:r>
    </w:p>
    <w:p w14:paraId="4F29AD57" w14:textId="77777777" w:rsidR="0031389B" w:rsidRPr="0068384B" w:rsidRDefault="0068384B" w:rsidP="00FD63FC">
      <w:pPr>
        <w:pStyle w:val="H23G"/>
      </w:pPr>
      <w:r w:rsidRPr="0068384B">
        <w:tab/>
        <w:t>1.</w:t>
      </w:r>
      <w:r w:rsidR="0031389B" w:rsidRPr="0068384B">
        <w:tab/>
        <w:t>ESCR and rights related to land</w:t>
      </w:r>
    </w:p>
    <w:p w14:paraId="0CEBB0FC" w14:textId="77777777" w:rsidR="0031389B" w:rsidRPr="0068384B" w:rsidRDefault="005E2216" w:rsidP="00FD63FC">
      <w:pPr>
        <w:pStyle w:val="SingleTxtG"/>
      </w:pPr>
      <w:r w:rsidRPr="0068384B">
        <w:t>30</w:t>
      </w:r>
      <w:r w:rsidR="00E574B3" w:rsidRPr="0068384B">
        <w:t>.</w:t>
      </w:r>
      <w:r w:rsidRPr="0068384B">
        <w:tab/>
      </w:r>
      <w:r w:rsidR="0031389B" w:rsidRPr="0068384B">
        <w:t xml:space="preserve">The Special Rapporteur </w:t>
      </w:r>
      <w:r w:rsidR="0031389B" w:rsidRPr="0068384B">
        <w:rPr>
          <w:rFonts w:hint="eastAsia"/>
        </w:rPr>
        <w:t>believes</w:t>
      </w:r>
      <w:r w:rsidR="0031389B" w:rsidRPr="0068384B">
        <w:t xml:space="preserve"> that improving the realization of economic, social and cultural rights is vital to ensuring no one is left behind in the development process. She calls on the </w:t>
      </w:r>
      <w:r w:rsidR="009042B3" w:rsidRPr="0068384B">
        <w:t>G</w:t>
      </w:r>
      <w:r w:rsidR="0031389B" w:rsidRPr="0068384B">
        <w:t xml:space="preserve">overnment to ratify the International Covenant on Economic, Social and Cultural Rights which, together with the Sustainable Development Goals, can constitute a comprehensive framework for efforts in this area. </w:t>
      </w:r>
    </w:p>
    <w:p w14:paraId="48F166DF" w14:textId="77777777" w:rsidR="0031389B" w:rsidRPr="0068384B" w:rsidRDefault="005E2216" w:rsidP="0068384B">
      <w:pPr>
        <w:pStyle w:val="SingleTxtG"/>
      </w:pPr>
      <w:r w:rsidRPr="0068384B">
        <w:t>31</w:t>
      </w:r>
      <w:r w:rsidR="00E574B3" w:rsidRPr="0068384B">
        <w:t>.</w:t>
      </w:r>
      <w:r w:rsidRPr="0068384B">
        <w:tab/>
      </w:r>
      <w:r w:rsidR="0031389B" w:rsidRPr="0068384B">
        <w:t>Child labour remains widespread in Myanmar with 1.1 million affected. The Special Rapporteur was particularly concerned by the recent case of two girls forced to work and subjected to abuse in a tailor shop in Yangon. She specifically raised with the Myanmar National Human Rights Commission their role in the case and reminds that the abuses against the children should have been addressed as a priority over mediating their back-payment</w:t>
      </w:r>
      <w:r w:rsidR="00B075F2" w:rsidRPr="0068384B">
        <w:t>.</w:t>
      </w:r>
    </w:p>
    <w:p w14:paraId="7004631C" w14:textId="77777777" w:rsidR="0031389B" w:rsidRPr="0068384B" w:rsidRDefault="005E2216" w:rsidP="0068384B">
      <w:pPr>
        <w:pStyle w:val="SingleTxtG"/>
      </w:pPr>
      <w:r w:rsidRPr="0068384B">
        <w:lastRenderedPageBreak/>
        <w:t>32</w:t>
      </w:r>
      <w:r w:rsidR="00E574B3" w:rsidRPr="0068384B">
        <w:t>.</w:t>
      </w:r>
      <w:r w:rsidRPr="0068384B">
        <w:tab/>
      </w:r>
      <w:r w:rsidR="0031389B" w:rsidRPr="0068384B">
        <w:t xml:space="preserve">She welcomes the </w:t>
      </w:r>
      <w:r w:rsidR="009042B3" w:rsidRPr="0068384B">
        <w:t>G</w:t>
      </w:r>
      <w:r w:rsidR="0031389B" w:rsidRPr="0068384B">
        <w:t xml:space="preserve">overnment’s efforts, in collaboration with the International Labour Organization (ILO), to develop a National Action Plan on Child Labour, and a list of hazardous work forms prohibited for children. She reiterates her call for the age of compulsory education, as well as other forms of technical vocational education, to be raised incrementally to match the </w:t>
      </w:r>
      <w:r w:rsidR="00B075F2" w:rsidRPr="0068384B">
        <w:t xml:space="preserve">employment </w:t>
      </w:r>
      <w:r w:rsidR="0031389B" w:rsidRPr="0068384B">
        <w:t>age, and for the ratification of the ILO Minimum Age Convention 1973 (no.</w:t>
      </w:r>
      <w:r w:rsidR="00610814">
        <w:t xml:space="preserve"> </w:t>
      </w:r>
      <w:r w:rsidR="0031389B" w:rsidRPr="0068384B">
        <w:t>138). While welcoming the extension of a forced labour complaints mechanism with the ILO for 2017, and noting reactivation of the High Level and technical working groups, it is important that initiatives are taken to localize the mechanism</w:t>
      </w:r>
      <w:r w:rsidR="0031389B" w:rsidRPr="0068384B">
        <w:rPr>
          <w:rFonts w:hint="eastAsia"/>
        </w:rPr>
        <w:t>.</w:t>
      </w:r>
    </w:p>
    <w:p w14:paraId="735B0ACD" w14:textId="116BDC29" w:rsidR="0031389B" w:rsidRPr="0068384B" w:rsidRDefault="005E2216" w:rsidP="0068384B">
      <w:pPr>
        <w:pStyle w:val="SingleTxtG"/>
      </w:pPr>
      <w:r w:rsidRPr="0068384B">
        <w:t>33</w:t>
      </w:r>
      <w:r w:rsidR="00E574B3" w:rsidRPr="0068384B">
        <w:t>.</w:t>
      </w:r>
      <w:r w:rsidRPr="0068384B">
        <w:tab/>
      </w:r>
      <w:r w:rsidR="0031389B" w:rsidRPr="0068384B">
        <w:t xml:space="preserve">Birth registration is important </w:t>
      </w:r>
      <w:r w:rsidR="00B075F2" w:rsidRPr="0068384B">
        <w:t>for</w:t>
      </w:r>
      <w:r w:rsidR="0031389B" w:rsidRPr="0068384B">
        <w:t xml:space="preserve"> combat</w:t>
      </w:r>
      <w:r w:rsidR="00B075F2" w:rsidRPr="0068384B">
        <w:t>ting</w:t>
      </w:r>
      <w:r w:rsidR="0031389B" w:rsidRPr="0068384B">
        <w:t xml:space="preserve"> child labour </w:t>
      </w:r>
      <w:r w:rsidR="00B075F2" w:rsidRPr="0068384B">
        <w:t>and</w:t>
      </w:r>
      <w:r w:rsidR="0031389B" w:rsidRPr="0068384B">
        <w:t xml:space="preserve"> to ensure access to vital services. The Special Rapporteur welcomes the first electronic platform for birth registration and efforts to expand registration. However, she notes registration is alarmingly low for Muslims in Rakhine State and for some conflict-affected areas of Kachin and Shan States. She encourages increased efforts to improve birth registration in these areas, especially given the additional vulnerabilities frequently faced by children there.  In non-Government controlled areas in Kachin, civil documentation issued by ethnic armed groups is not officially recognized, </w:t>
      </w:r>
      <w:proofErr w:type="gramStart"/>
      <w:r w:rsidR="00610814">
        <w:t xml:space="preserve">causing </w:t>
      </w:r>
      <w:r w:rsidR="0031389B" w:rsidRPr="0068384B">
        <w:t xml:space="preserve"> difficult</w:t>
      </w:r>
      <w:r w:rsidR="00610814">
        <w:t>y</w:t>
      </w:r>
      <w:proofErr w:type="gramEnd"/>
      <w:r w:rsidR="0031389B" w:rsidRPr="0068384B">
        <w:t xml:space="preserve"> for children with such documents to enrol in Government schools.</w:t>
      </w:r>
    </w:p>
    <w:p w14:paraId="06BA4E64" w14:textId="77777777" w:rsidR="0031389B" w:rsidRPr="0068384B" w:rsidRDefault="005E2216" w:rsidP="0068384B">
      <w:pPr>
        <w:pStyle w:val="SingleTxtG"/>
      </w:pPr>
      <w:r w:rsidRPr="0068384B">
        <w:t>34</w:t>
      </w:r>
      <w:r w:rsidR="00E574B3" w:rsidRPr="0068384B">
        <w:t>.</w:t>
      </w:r>
      <w:r w:rsidRPr="0068384B">
        <w:tab/>
      </w:r>
      <w:r w:rsidR="0031389B" w:rsidRPr="0068384B">
        <w:t>The Special Rapporteur welcomes the budget increase of the Ministr</w:t>
      </w:r>
      <w:r w:rsidR="00262CBE" w:rsidRPr="0068384B">
        <w:t>ies</w:t>
      </w:r>
      <w:r w:rsidR="0031389B" w:rsidRPr="0068384B">
        <w:t xml:space="preserve"> of Education and of Social Welfare, Resettlement and Relief </w:t>
      </w:r>
      <w:r w:rsidR="00262CBE" w:rsidRPr="0068384B">
        <w:t xml:space="preserve">and </w:t>
      </w:r>
      <w:r w:rsidR="0031389B" w:rsidRPr="0068384B">
        <w:t xml:space="preserve">also welcomes the extension of free education to high school level. However continued efforts are needed to ensure access to education for all, particularly minority groups. She is also concerned that the qualifications of those who have studied in schools administered by ethnic-based organizations are not recognized, making it harder for them to access jobs and other opportunities in government controlled areas.  </w:t>
      </w:r>
    </w:p>
    <w:p w14:paraId="345E05CE" w14:textId="77777777" w:rsidR="0031389B" w:rsidRPr="0068384B" w:rsidRDefault="005E2216" w:rsidP="0068384B">
      <w:pPr>
        <w:pStyle w:val="SingleTxtG"/>
      </w:pPr>
      <w:r w:rsidRPr="0068384B">
        <w:t>35</w:t>
      </w:r>
      <w:r w:rsidR="00E574B3" w:rsidRPr="0068384B">
        <w:t>.</w:t>
      </w:r>
      <w:r w:rsidRPr="0068384B">
        <w:tab/>
      </w:r>
      <w:r w:rsidR="0031389B" w:rsidRPr="0068384B">
        <w:t>In Rakhine State, the socioeconomic situation is reported to have remained relatively static, with Muslims not having benefitted from any improvements in the last year. While healthcare facilities and infrastructure ha</w:t>
      </w:r>
      <w:r w:rsidR="009A4AC1" w:rsidRPr="0068384B">
        <w:t>ve</w:t>
      </w:r>
      <w:r w:rsidR="0031389B" w:rsidRPr="0068384B">
        <w:t xml:space="preserve"> improved to an extent, skilled and trained health professionals remain acutely insufficient,</w:t>
      </w:r>
      <w:r w:rsidR="0031389B" w:rsidRPr="00EC3D8F">
        <w:rPr>
          <w:vertAlign w:val="superscript"/>
        </w:rPr>
        <w:footnoteReference w:id="13"/>
      </w:r>
      <w:r w:rsidR="0031389B" w:rsidRPr="00EC3D8F">
        <w:rPr>
          <w:vertAlign w:val="superscript"/>
        </w:rPr>
        <w:t xml:space="preserve"> </w:t>
      </w:r>
      <w:r w:rsidR="0031389B" w:rsidRPr="0068384B">
        <w:t xml:space="preserve">and Muslims are still being prevented by the authorities from accessing many township hospitals, even during emergencies.  She </w:t>
      </w:r>
      <w:r w:rsidR="00F33B05" w:rsidRPr="0068384B">
        <w:rPr>
          <w:rFonts w:hint="eastAsia"/>
        </w:rPr>
        <w:t xml:space="preserve">reiterates </w:t>
      </w:r>
      <w:r w:rsidR="0031389B" w:rsidRPr="0068384B">
        <w:t xml:space="preserve">calls to ensure that all people, without discrimination, have safe access to township hospitals. Regarding access </w:t>
      </w:r>
      <w:r w:rsidR="0031389B" w:rsidRPr="0068384B">
        <w:rPr>
          <w:rFonts w:hint="eastAsia"/>
        </w:rPr>
        <w:t>to education</w:t>
      </w:r>
      <w:r w:rsidR="0031389B" w:rsidRPr="0068384B">
        <w:t xml:space="preserve">, she understands there is only one high school in Sittwe rural which currently serves the school-aged children of families driven out from nine townships following the 2012 violence. Temporary learning spaces, providing only basic primary education, are usually crowded, and running at double shifts. Further, in the northern part of Rakhine State many Rakhine teachers are reportedly unwilling to return after being evacuated following the 9 October attacks. </w:t>
      </w:r>
    </w:p>
    <w:p w14:paraId="16118183" w14:textId="77777777" w:rsidR="0031389B" w:rsidRPr="0068384B" w:rsidRDefault="005E2216" w:rsidP="0068384B">
      <w:pPr>
        <w:pStyle w:val="SingleTxtG"/>
      </w:pPr>
      <w:r w:rsidRPr="0068384B">
        <w:t>36</w:t>
      </w:r>
      <w:r w:rsidR="00E574B3" w:rsidRPr="0068384B">
        <w:t>.</w:t>
      </w:r>
      <w:r w:rsidRPr="0068384B">
        <w:tab/>
      </w:r>
      <w:r w:rsidR="0031389B" w:rsidRPr="0068384B">
        <w:t xml:space="preserve">Four years on there appears to be no progress in finding durable solutions for the 120,000 Muslim IDPs who remain in camps in central Rakhine nor for the 1,400 IDPs displaced in Maungdaw township since 2012. Decision-making about resource allocation and service expansion by international humanitarian actors has been hampered by the lack of information on timeframes and visions for IDP return and/or relocation. The Special Rapporteur </w:t>
      </w:r>
      <w:r w:rsidR="0031389B" w:rsidRPr="0068384B">
        <w:rPr>
          <w:rFonts w:hint="eastAsia"/>
        </w:rPr>
        <w:t xml:space="preserve">calls for </w:t>
      </w:r>
      <w:r w:rsidR="0031389B" w:rsidRPr="0068384B">
        <w:t xml:space="preserve">development, humanitarian, and peacebuilding activities to be addressed in an inclusive, timely and sensitive manner with full regard for the human rights perspective to ensure a smoother transition towards long-term solutions, peace and reconciliation. </w:t>
      </w:r>
    </w:p>
    <w:p w14:paraId="38A2319E" w14:textId="77777777" w:rsidR="0031389B" w:rsidRPr="0068384B" w:rsidRDefault="005E2216" w:rsidP="0068384B">
      <w:pPr>
        <w:pStyle w:val="SingleTxtG"/>
      </w:pPr>
      <w:r w:rsidRPr="0068384B">
        <w:lastRenderedPageBreak/>
        <w:t>37</w:t>
      </w:r>
      <w:r w:rsidR="00E574B3" w:rsidRPr="0068384B">
        <w:t>.</w:t>
      </w:r>
      <w:r w:rsidRPr="0068384B">
        <w:tab/>
      </w:r>
      <w:r w:rsidR="0031389B" w:rsidRPr="0068384B">
        <w:t xml:space="preserve">The right to adequate housing is also key and includes protection from forced evictions. Reportedly in September 2016, the Rakhine State Government moved to identify buildings allegedly constructed without permission and have them dismantled. Over 2,200 such buildings in Maungdaw </w:t>
      </w:r>
      <w:r w:rsidR="009A4AC1" w:rsidRPr="0068384B">
        <w:t xml:space="preserve">were </w:t>
      </w:r>
      <w:r w:rsidR="0031389B" w:rsidRPr="0068384B">
        <w:t xml:space="preserve">apparently identified, including mosques and madrassas, over 400 shop stalls and over 1,600 residential homes. In Buthidaung, over 1,000 “illegal” buildings were identified, including mosques, madrassas, shops stalls and over 800 homes. Demolition of these “illegal” buildings reportedly began in November 2016. Of almost 1,000 structures allegedly dismantled from almost 2,000 identified buildings in Maungdaw south, 80 per cent were houses. Some 89 houses of 285 identified in </w:t>
      </w:r>
      <w:proofErr w:type="spellStart"/>
      <w:r w:rsidR="0031389B" w:rsidRPr="0068384B">
        <w:t>Rathedaung</w:t>
      </w:r>
      <w:proofErr w:type="spellEnd"/>
      <w:r w:rsidR="0031389B" w:rsidRPr="0068384B">
        <w:t xml:space="preserve"> Township have also been dismantled. In some cases, individuals were reportedly made to dismantle their own homes or were extorted by security personnel to avoid demolition. </w:t>
      </w:r>
    </w:p>
    <w:p w14:paraId="415648A0" w14:textId="77777777" w:rsidR="0031389B" w:rsidRPr="0068384B" w:rsidRDefault="00416A99" w:rsidP="0068384B">
      <w:pPr>
        <w:pStyle w:val="SingleTxtG"/>
      </w:pPr>
      <w:r w:rsidRPr="0068384B">
        <w:t>38</w:t>
      </w:r>
      <w:r w:rsidR="00E574B3" w:rsidRPr="0068384B">
        <w:t>.</w:t>
      </w:r>
      <w:r w:rsidRPr="0068384B">
        <w:tab/>
      </w:r>
      <w:r w:rsidR="0031389B" w:rsidRPr="0068384B">
        <w:t>In all these cases, the affected owners and/or residents did not appear to have been afforded alternative housing that must satisfy the criteria for adequacy</w:t>
      </w:r>
      <w:r w:rsidR="0031389B" w:rsidRPr="00EC3D8F">
        <w:rPr>
          <w:vertAlign w:val="superscript"/>
        </w:rPr>
        <w:footnoteReference w:id="14"/>
      </w:r>
      <w:r w:rsidR="0031389B" w:rsidRPr="0068384B">
        <w:t xml:space="preserve"> nor the right to adequate and effective legal or other appropriate remedies which are required to be made available to those claiming that their right to protection against forced evictions has been violated or is under threat of violation. The Special Rapporteur is therefore concerned that the dismantling of these </w:t>
      </w:r>
      <w:r w:rsidR="00545473" w:rsidRPr="0068384B">
        <w:t>structures</w:t>
      </w:r>
      <w:r w:rsidR="0031389B" w:rsidRPr="0068384B">
        <w:t xml:space="preserve"> is part of the </w:t>
      </w:r>
      <w:r w:rsidR="009042B3" w:rsidRPr="0068384B">
        <w:t>G</w:t>
      </w:r>
      <w:r w:rsidR="0031389B" w:rsidRPr="0068384B">
        <w:t>overnment’s apparent wider systematic and institutionalized discriminatory policy against the Rohingya and Muslim population in Rakhine State.</w:t>
      </w:r>
    </w:p>
    <w:p w14:paraId="262CEDE1" w14:textId="77777777" w:rsidR="0031389B" w:rsidRPr="0068384B" w:rsidRDefault="00416A99" w:rsidP="0068384B">
      <w:pPr>
        <w:pStyle w:val="SingleTxtG"/>
      </w:pPr>
      <w:r w:rsidRPr="0068384B">
        <w:t>39</w:t>
      </w:r>
      <w:r w:rsidR="00E574B3" w:rsidRPr="0068384B">
        <w:t>.</w:t>
      </w:r>
      <w:r w:rsidRPr="0068384B">
        <w:tab/>
      </w:r>
      <w:r w:rsidR="0031389B" w:rsidRPr="0068384B">
        <w:t>With an estimated 70 per cent of Myanmar’s population in rural areas, land is central to the</w:t>
      </w:r>
      <w:r w:rsidR="00F33B05" w:rsidRPr="0068384B">
        <w:rPr>
          <w:rFonts w:hint="eastAsia"/>
        </w:rPr>
        <w:t>ir</w:t>
      </w:r>
      <w:r w:rsidR="0031389B" w:rsidRPr="0068384B">
        <w:t xml:space="preserve"> livelihoods; and addressing historic and continuing land confiscation remains a challenge. The Special Rapporteur welcomes the continuing return of land by the Central Review Committee on Confiscated Farmlands and Other Lands. </w:t>
      </w:r>
      <w:r w:rsidR="00816472" w:rsidRPr="0068384B">
        <w:t xml:space="preserve">However, </w:t>
      </w:r>
      <w:r w:rsidR="0031389B" w:rsidRPr="0068384B">
        <w:t xml:space="preserve">over 8,000 cases </w:t>
      </w:r>
      <w:r w:rsidR="00816472" w:rsidRPr="0068384B">
        <w:t xml:space="preserve">remain </w:t>
      </w:r>
      <w:r w:rsidR="0031389B" w:rsidRPr="0068384B">
        <w:t>pending. She is also concerned by prosecutions of those fighting land confiscation</w:t>
      </w:r>
      <w:r w:rsidR="00545473" w:rsidRPr="0068384B">
        <w:t>s</w:t>
      </w:r>
      <w:r w:rsidR="0031389B" w:rsidRPr="0068384B">
        <w:t xml:space="preserve">. For example, in Shan State, 72 people were sentenced to one-month imprisonment for trespass after working land they used to own but which </w:t>
      </w:r>
      <w:r w:rsidR="00BC5E4E" w:rsidRPr="0068384B">
        <w:t xml:space="preserve">was </w:t>
      </w:r>
      <w:r w:rsidR="0031389B" w:rsidRPr="0068384B">
        <w:t xml:space="preserve">allegedly confiscated by the military. </w:t>
      </w:r>
    </w:p>
    <w:p w14:paraId="24AE9CB8" w14:textId="77777777" w:rsidR="0031389B" w:rsidRPr="0068384B" w:rsidRDefault="00416A99" w:rsidP="0068384B">
      <w:pPr>
        <w:pStyle w:val="SingleTxtG"/>
      </w:pPr>
      <w:r w:rsidRPr="0068384B">
        <w:t>40</w:t>
      </w:r>
      <w:r w:rsidR="00E574B3" w:rsidRPr="0068384B">
        <w:t>.</w:t>
      </w:r>
      <w:r w:rsidRPr="0068384B">
        <w:tab/>
      </w:r>
      <w:r w:rsidR="0031389B" w:rsidRPr="0068384B">
        <w:t xml:space="preserve">The National Land Use Policy, adopted in 2016 after extensive consultation, contains important guarantees including on recognizing customary land use, and community consultations. The Special Rapporteur is therefore concerned by </w:t>
      </w:r>
      <w:r w:rsidR="00816472" w:rsidRPr="0068384B">
        <w:t xml:space="preserve">its </w:t>
      </w:r>
      <w:r w:rsidR="0031389B" w:rsidRPr="0068384B">
        <w:t>possible</w:t>
      </w:r>
      <w:r w:rsidR="0031389B" w:rsidRPr="0068384B">
        <w:rPr>
          <w:rFonts w:hint="eastAsia"/>
        </w:rPr>
        <w:t xml:space="preserve"> revis</w:t>
      </w:r>
      <w:r w:rsidR="0031389B" w:rsidRPr="0068384B">
        <w:t>ion</w:t>
      </w:r>
      <w:r w:rsidR="0031389B" w:rsidRPr="0068384B">
        <w:rPr>
          <w:rFonts w:hint="eastAsia"/>
        </w:rPr>
        <w:t>, potentially</w:t>
      </w:r>
      <w:r w:rsidR="0031389B" w:rsidRPr="0068384B">
        <w:t xml:space="preserve"> removing such key provisions. She calls for these protections to be retained and for the drafting of an overarching land law in line with the policy and human rights standards.  </w:t>
      </w:r>
    </w:p>
    <w:p w14:paraId="59BEF95D" w14:textId="77777777" w:rsidR="0031389B" w:rsidRPr="0068384B" w:rsidRDefault="00416A99" w:rsidP="00416A99">
      <w:pPr>
        <w:pStyle w:val="H23G"/>
        <w:rPr>
          <w:rFonts w:eastAsia="SimSun"/>
          <w:lang w:eastAsia="zh-CN"/>
        </w:rPr>
      </w:pPr>
      <w:r w:rsidRPr="0068384B">
        <w:rPr>
          <w:rFonts w:eastAsia="SimSun"/>
          <w:lang w:eastAsia="zh-CN"/>
        </w:rPr>
        <w:tab/>
        <w:t>2.</w:t>
      </w:r>
      <w:r w:rsidRPr="0068384B">
        <w:rPr>
          <w:rFonts w:eastAsia="SimSun"/>
          <w:lang w:eastAsia="zh-CN"/>
        </w:rPr>
        <w:tab/>
      </w:r>
      <w:r w:rsidR="0031389B" w:rsidRPr="0068384B">
        <w:rPr>
          <w:rFonts w:eastAsia="SimSun"/>
          <w:lang w:eastAsia="zh-CN"/>
        </w:rPr>
        <w:t xml:space="preserve">Sustainable development and business and human rights </w:t>
      </w:r>
    </w:p>
    <w:p w14:paraId="0E71394F" w14:textId="77777777" w:rsidR="0031389B" w:rsidRPr="0068384B" w:rsidRDefault="00416A99" w:rsidP="00416A99">
      <w:pPr>
        <w:pStyle w:val="SingleTxtG"/>
        <w:rPr>
          <w:rFonts w:eastAsia="SimSun"/>
          <w:lang w:eastAsia="zh-CN"/>
        </w:rPr>
      </w:pPr>
      <w:r w:rsidRPr="0068384B">
        <w:rPr>
          <w:rFonts w:eastAsia="SimSun"/>
          <w:lang w:eastAsia="zh-CN"/>
        </w:rPr>
        <w:t>41</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As Myanmar continues to reform, it is important that benefits </w:t>
      </w:r>
      <w:r w:rsidR="00816472" w:rsidRPr="0068384B">
        <w:rPr>
          <w:rFonts w:eastAsia="SimSun"/>
          <w:lang w:eastAsia="zh-CN"/>
        </w:rPr>
        <w:t>there</w:t>
      </w:r>
      <w:r w:rsidR="0031389B" w:rsidRPr="0068384B">
        <w:rPr>
          <w:rFonts w:eastAsia="SimSun"/>
          <w:lang w:eastAsia="zh-CN"/>
        </w:rPr>
        <w:t xml:space="preserve">from are not concentrated among small sections of the population. This is likely to require </w:t>
      </w:r>
      <w:r w:rsidR="00816472" w:rsidRPr="0068384B">
        <w:rPr>
          <w:rFonts w:eastAsia="SimSun"/>
          <w:lang w:eastAsia="zh-CN"/>
        </w:rPr>
        <w:t>policy-</w:t>
      </w:r>
      <w:r w:rsidR="0031389B" w:rsidRPr="0068384B">
        <w:rPr>
          <w:rFonts w:eastAsia="SimSun"/>
          <w:lang w:eastAsia="zh-CN"/>
        </w:rPr>
        <w:t>development address</w:t>
      </w:r>
      <w:r w:rsidR="00816472" w:rsidRPr="0068384B">
        <w:rPr>
          <w:rFonts w:eastAsia="SimSun"/>
          <w:lang w:eastAsia="zh-CN"/>
        </w:rPr>
        <w:t>ing</w:t>
      </w:r>
      <w:r w:rsidR="0031389B" w:rsidRPr="0068384B">
        <w:rPr>
          <w:rFonts w:eastAsia="SimSun"/>
          <w:lang w:eastAsia="zh-CN"/>
        </w:rPr>
        <w:t xml:space="preserve"> difficult questions on resource-sharing, decision-making process for approving development projects, and on strategies to combat increasing inequality. The Special Rapporteur reminds of the importance of a people-centred form of sustainable development, which protects the rights of local populations. </w:t>
      </w:r>
      <w:r w:rsidR="0031389B" w:rsidRPr="0068384B" w:rsidDel="00966975">
        <w:rPr>
          <w:rFonts w:eastAsia="SimSun"/>
          <w:lang w:eastAsia="zh-CN"/>
        </w:rPr>
        <w:t xml:space="preserve"> </w:t>
      </w:r>
    </w:p>
    <w:p w14:paraId="28B03AFB" w14:textId="77777777" w:rsidR="0031389B" w:rsidRPr="0068384B" w:rsidRDefault="00416A99" w:rsidP="00416A99">
      <w:pPr>
        <w:pStyle w:val="SingleTxtG"/>
        <w:rPr>
          <w:rFonts w:eastAsia="SimSun"/>
          <w:lang w:eastAsia="zh-CN"/>
        </w:rPr>
      </w:pPr>
      <w:r w:rsidRPr="0068384B">
        <w:rPr>
          <w:rFonts w:eastAsia="SimSun"/>
          <w:lang w:eastAsia="zh-CN"/>
        </w:rPr>
        <w:t>42</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The Special Rapporteur has been following developments regarding the </w:t>
      </w:r>
      <w:proofErr w:type="spellStart"/>
      <w:r w:rsidR="0031389B" w:rsidRPr="0068384B">
        <w:rPr>
          <w:rFonts w:eastAsia="SimSun"/>
          <w:lang w:val="en-US" w:eastAsia="zh-CN"/>
        </w:rPr>
        <w:t>Letpadaung</w:t>
      </w:r>
      <w:proofErr w:type="spellEnd"/>
      <w:r w:rsidR="0031389B" w:rsidRPr="0068384B">
        <w:rPr>
          <w:rFonts w:eastAsia="SimSun"/>
          <w:lang w:val="en-US" w:eastAsia="zh-CN"/>
        </w:rPr>
        <w:t xml:space="preserve"> copper mine project. She is concerned that there is still no accountability for the killing of Khin Win in 2014. She also notes concerning information of a potentially hazardous waste overflow in November 2015, continued prosecutions of protestors (including two charged in June 2016) and that an additional 141 households are facing eviction after a mine </w:t>
      </w:r>
      <w:r w:rsidR="0031389B" w:rsidRPr="0068384B">
        <w:rPr>
          <w:rFonts w:eastAsia="SimSun"/>
          <w:lang w:val="en-US" w:eastAsia="zh-CN"/>
        </w:rPr>
        <w:lastRenderedPageBreak/>
        <w:t>expansion plan was announced without due consultation.</w:t>
      </w:r>
      <w:r w:rsidR="0031389B" w:rsidRPr="0068384B">
        <w:rPr>
          <w:rFonts w:eastAsia="SimSun"/>
          <w:sz w:val="18"/>
          <w:vertAlign w:val="superscript"/>
          <w:lang w:val="en-US" w:eastAsia="zh-CN"/>
        </w:rPr>
        <w:footnoteReference w:id="15"/>
      </w:r>
      <w:r w:rsidR="0031389B" w:rsidRPr="0068384B">
        <w:rPr>
          <w:rFonts w:eastAsia="SimSun"/>
          <w:lang w:val="en-US" w:eastAsia="zh-CN"/>
        </w:rPr>
        <w:t xml:space="preserve"> She calls for the plan to be halted until genuine consultations are held with communities, environmental safeguards to be strengthened and for further investigations into the death of Khin Win.    </w:t>
      </w:r>
    </w:p>
    <w:p w14:paraId="0BD37A44" w14:textId="77777777" w:rsidR="0031389B" w:rsidRPr="0068384B" w:rsidRDefault="00416A99" w:rsidP="00416A99">
      <w:pPr>
        <w:pStyle w:val="SingleTxtG"/>
        <w:rPr>
          <w:rFonts w:eastAsia="SimSun"/>
          <w:lang w:eastAsia="zh-CN"/>
        </w:rPr>
      </w:pPr>
      <w:r w:rsidRPr="0068384B">
        <w:rPr>
          <w:rFonts w:eastAsia="SimSun"/>
          <w:lang w:eastAsia="zh-CN"/>
        </w:rPr>
        <w:t>43</w:t>
      </w:r>
      <w:r w:rsidR="00E574B3" w:rsidRPr="0068384B">
        <w:rPr>
          <w:rFonts w:eastAsia="SimSun"/>
          <w:lang w:eastAsia="zh-CN"/>
        </w:rPr>
        <w:t>.</w:t>
      </w:r>
      <w:r w:rsidRPr="0068384B">
        <w:rPr>
          <w:rFonts w:eastAsia="SimSun"/>
          <w:lang w:eastAsia="zh-CN"/>
        </w:rPr>
        <w:tab/>
      </w:r>
      <w:r w:rsidR="0031389B" w:rsidRPr="0068384B">
        <w:rPr>
          <w:rFonts w:eastAsia="SimSun"/>
          <w:lang w:eastAsia="zh-CN"/>
        </w:rPr>
        <w:t>The Special Rapporteur has already welcomed the Environmental Impact Assessment</w:t>
      </w:r>
      <w:r w:rsidR="00BC5E4E" w:rsidRPr="0068384B">
        <w:rPr>
          <w:rFonts w:eastAsia="SimSun"/>
          <w:lang w:eastAsia="zh-CN"/>
        </w:rPr>
        <w:t xml:space="preserve"> Procedures</w:t>
      </w:r>
      <w:r w:rsidR="0031389B" w:rsidRPr="0068384B">
        <w:rPr>
          <w:rFonts w:eastAsia="SimSun"/>
          <w:vertAlign w:val="superscript"/>
          <w:lang w:eastAsia="zh-CN"/>
        </w:rPr>
        <w:footnoteReference w:id="16"/>
      </w:r>
      <w:r w:rsidR="0031389B" w:rsidRPr="0068384B">
        <w:rPr>
          <w:rFonts w:eastAsia="SimSun"/>
          <w:lang w:eastAsia="zh-CN"/>
        </w:rPr>
        <w:t xml:space="preserve"> but notes reports </w:t>
      </w:r>
      <w:r w:rsidR="00BC5E4E" w:rsidRPr="0068384B">
        <w:rPr>
          <w:rFonts w:eastAsia="SimSun"/>
          <w:lang w:eastAsia="zh-CN"/>
        </w:rPr>
        <w:t>they are</w:t>
      </w:r>
      <w:r w:rsidR="0031389B" w:rsidRPr="0068384B">
        <w:rPr>
          <w:rFonts w:eastAsia="SimSun"/>
          <w:lang w:eastAsia="zh-CN"/>
        </w:rPr>
        <w:t xml:space="preserve"> not being consistently implemented, and there is limited understanding of consultation requirements. She was informed by the Natural Resources and Environmental Conservation Ministry that they are in the process of drafting public consultation guidelines which she hopes will ensure consistent and meaningful consultations. </w:t>
      </w:r>
    </w:p>
    <w:p w14:paraId="4B063654" w14:textId="77777777" w:rsidR="0031389B" w:rsidRPr="0068384B" w:rsidRDefault="00416A99" w:rsidP="00416A99">
      <w:pPr>
        <w:pStyle w:val="SingleTxtG"/>
        <w:rPr>
          <w:rFonts w:eastAsia="SimSun"/>
          <w:lang w:eastAsia="zh-CN"/>
        </w:rPr>
      </w:pPr>
      <w:r w:rsidRPr="0068384B">
        <w:rPr>
          <w:rFonts w:eastAsia="SimSun"/>
          <w:lang w:eastAsia="zh-CN"/>
        </w:rPr>
        <w:t>44</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Mining projects continue to have a severe impact on the lives of communities. The Special Rapporteur had hoped to travel to </w:t>
      </w:r>
      <w:proofErr w:type="spellStart"/>
      <w:r w:rsidR="0031389B" w:rsidRPr="0068384B">
        <w:rPr>
          <w:rFonts w:eastAsia="SimSun"/>
          <w:lang w:eastAsia="zh-CN"/>
        </w:rPr>
        <w:t>Hpakant</w:t>
      </w:r>
      <w:proofErr w:type="spellEnd"/>
      <w:r w:rsidR="0031389B" w:rsidRPr="0068384B">
        <w:rPr>
          <w:rFonts w:eastAsia="SimSun"/>
          <w:lang w:eastAsia="zh-CN"/>
        </w:rPr>
        <w:t xml:space="preserve"> to visit affected communities, but this request was denied</w:t>
      </w:r>
      <w:r w:rsidR="0031389B" w:rsidRPr="0068384B">
        <w:rPr>
          <w:rFonts w:eastAsia="Malgun Gothic" w:hint="eastAsia"/>
          <w:lang w:eastAsia="ko-KR"/>
        </w:rPr>
        <w:t>.</w:t>
      </w:r>
      <w:r w:rsidR="0031389B" w:rsidRPr="0068384B">
        <w:rPr>
          <w:rFonts w:eastAsia="SimSun"/>
          <w:lang w:eastAsia="zh-CN"/>
        </w:rPr>
        <w:t xml:space="preserve"> She was fortunate to meet with affected individuals who had travelled from the</w:t>
      </w:r>
      <w:r w:rsidR="00E73B76" w:rsidRPr="0068384B">
        <w:rPr>
          <w:rFonts w:eastAsia="SimSun"/>
          <w:lang w:eastAsia="zh-CN"/>
        </w:rPr>
        <w:t xml:space="preserve">re </w:t>
      </w:r>
      <w:r w:rsidR="0031389B" w:rsidRPr="0068384B">
        <w:rPr>
          <w:rFonts w:eastAsia="SimSun"/>
          <w:lang w:eastAsia="zh-CN"/>
        </w:rPr>
        <w:t xml:space="preserve">to meet her in </w:t>
      </w:r>
      <w:proofErr w:type="spellStart"/>
      <w:r w:rsidR="0031389B" w:rsidRPr="0068384B">
        <w:rPr>
          <w:rFonts w:eastAsia="SimSun"/>
          <w:lang w:eastAsia="zh-CN"/>
        </w:rPr>
        <w:t>Myitkyina</w:t>
      </w:r>
      <w:proofErr w:type="spellEnd"/>
      <w:r w:rsidR="0031389B" w:rsidRPr="0068384B">
        <w:rPr>
          <w:rFonts w:eastAsia="SimSun"/>
          <w:lang w:eastAsia="zh-CN"/>
        </w:rPr>
        <w:t xml:space="preserve">. They painted a grim picture, detailing </w:t>
      </w:r>
      <w:r w:rsidR="00E73B76" w:rsidRPr="0068384B">
        <w:rPr>
          <w:rFonts w:eastAsia="SimSun"/>
          <w:lang w:eastAsia="zh-CN"/>
        </w:rPr>
        <w:t xml:space="preserve">extensive </w:t>
      </w:r>
      <w:r w:rsidR="0031389B" w:rsidRPr="0068384B">
        <w:rPr>
          <w:rFonts w:eastAsia="SimSun"/>
          <w:lang w:eastAsia="zh-CN"/>
        </w:rPr>
        <w:t xml:space="preserve">environmental destruction, children suffering breathing difficulties due to mining dust, </w:t>
      </w:r>
      <w:r w:rsidR="0031389B" w:rsidRPr="0068384B">
        <w:rPr>
          <w:rFonts w:eastAsia="Malgun Gothic" w:hint="eastAsia"/>
          <w:lang w:eastAsia="ko-KR"/>
        </w:rPr>
        <w:t xml:space="preserve">and </w:t>
      </w:r>
      <w:r w:rsidR="0031389B" w:rsidRPr="0068384B">
        <w:rPr>
          <w:rFonts w:eastAsia="Malgun Gothic"/>
          <w:lang w:eastAsia="ko-KR"/>
        </w:rPr>
        <w:t>allegedly over 100 people killed</w:t>
      </w:r>
      <w:r w:rsidR="0031389B" w:rsidRPr="0068384B">
        <w:rPr>
          <w:rFonts w:eastAsia="Malgun Gothic" w:hint="eastAsia"/>
          <w:lang w:eastAsia="ko-KR"/>
        </w:rPr>
        <w:t xml:space="preserve"> </w:t>
      </w:r>
      <w:r w:rsidR="0031389B" w:rsidRPr="0068384B">
        <w:rPr>
          <w:rFonts w:eastAsia="Malgun Gothic"/>
          <w:lang w:eastAsia="ko-KR"/>
        </w:rPr>
        <w:t>by</w:t>
      </w:r>
      <w:r w:rsidR="0031389B" w:rsidRPr="0068384B">
        <w:rPr>
          <w:rFonts w:eastAsia="Malgun Gothic" w:hint="eastAsia"/>
          <w:lang w:eastAsia="ko-KR"/>
        </w:rPr>
        <w:t xml:space="preserve"> </w:t>
      </w:r>
      <w:r w:rsidR="0031389B" w:rsidRPr="0068384B">
        <w:rPr>
          <w:rFonts w:eastAsia="Malgun Gothic"/>
          <w:lang w:eastAsia="ko-KR"/>
        </w:rPr>
        <w:t xml:space="preserve">traffic </w:t>
      </w:r>
      <w:r w:rsidR="0031389B" w:rsidRPr="0068384B">
        <w:rPr>
          <w:rFonts w:eastAsia="Malgun Gothic" w:hint="eastAsia"/>
          <w:lang w:eastAsia="ko-KR"/>
        </w:rPr>
        <w:t>accidents</w:t>
      </w:r>
      <w:r w:rsidR="0031389B" w:rsidRPr="0068384B">
        <w:rPr>
          <w:rFonts w:eastAsia="Malgun Gothic"/>
          <w:lang w:eastAsia="ko-KR"/>
        </w:rPr>
        <w:t xml:space="preserve"> involving mining vehicles</w:t>
      </w:r>
      <w:r w:rsidR="0031389B" w:rsidRPr="0068384B">
        <w:rPr>
          <w:rFonts w:eastAsia="Malgun Gothic" w:hint="eastAsia"/>
          <w:lang w:eastAsia="ko-KR"/>
        </w:rPr>
        <w:t xml:space="preserve">. </w:t>
      </w:r>
      <w:r w:rsidR="0031389B" w:rsidRPr="0068384B">
        <w:rPr>
          <w:rFonts w:eastAsia="SimSun"/>
          <w:lang w:eastAsia="zh-CN"/>
        </w:rPr>
        <w:t xml:space="preserve"> </w:t>
      </w:r>
    </w:p>
    <w:p w14:paraId="485F1420" w14:textId="77777777" w:rsidR="0031389B" w:rsidRPr="0068384B" w:rsidRDefault="00416A99" w:rsidP="00416A99">
      <w:pPr>
        <w:pStyle w:val="SingleTxtG"/>
        <w:rPr>
          <w:rFonts w:eastAsia="SimSun"/>
          <w:lang w:eastAsia="zh-CN"/>
        </w:rPr>
      </w:pPr>
      <w:r w:rsidRPr="0068384B">
        <w:rPr>
          <w:rFonts w:eastAsia="SimSun"/>
          <w:lang w:eastAsia="zh-CN"/>
        </w:rPr>
        <w:t>45</w:t>
      </w:r>
      <w:r w:rsidR="00E574B3" w:rsidRPr="0068384B">
        <w:rPr>
          <w:rFonts w:eastAsia="SimSun"/>
          <w:lang w:eastAsia="zh-CN"/>
        </w:rPr>
        <w:t>.</w:t>
      </w:r>
      <w:r w:rsidRPr="0068384B">
        <w:rPr>
          <w:rFonts w:eastAsia="SimSun"/>
          <w:lang w:eastAsia="zh-CN"/>
        </w:rPr>
        <w:tab/>
      </w:r>
      <w:r w:rsidR="0031389B" w:rsidRPr="0068384B">
        <w:rPr>
          <w:rFonts w:eastAsia="SimSun"/>
          <w:lang w:eastAsia="zh-CN"/>
        </w:rPr>
        <w:t>The Special Rapporteur welcomes the Natural Resources and Environmental Conservation Ministry</w:t>
      </w:r>
      <w:r w:rsidR="00816472" w:rsidRPr="0068384B">
        <w:rPr>
          <w:rFonts w:eastAsia="SimSun"/>
          <w:lang w:eastAsia="zh-CN"/>
        </w:rPr>
        <w:t>’s</w:t>
      </w:r>
      <w:r w:rsidR="0031389B" w:rsidRPr="0068384B">
        <w:rPr>
          <w:rFonts w:eastAsia="SimSun"/>
          <w:lang w:eastAsia="zh-CN"/>
        </w:rPr>
        <w:t xml:space="preserve"> recognition of key challenges</w:t>
      </w:r>
      <w:r w:rsidR="00816472" w:rsidRPr="0068384B">
        <w:rPr>
          <w:rFonts w:eastAsia="SimSun"/>
          <w:lang w:eastAsia="zh-CN"/>
        </w:rPr>
        <w:t xml:space="preserve"> in the sector and the clear desire to tackle them</w:t>
      </w:r>
      <w:r w:rsidR="0031389B" w:rsidRPr="0068384B">
        <w:rPr>
          <w:rFonts w:eastAsia="SimSun"/>
          <w:lang w:eastAsia="zh-CN"/>
        </w:rPr>
        <w:t>. The decision to suspend the issuance and renewal of licences for jade extraction until the legal framework is reformed is particularly welcomed. She notes that to fully capitalize on th</w:t>
      </w:r>
      <w:r w:rsidR="00BC5E4E" w:rsidRPr="0068384B">
        <w:rPr>
          <w:rFonts w:eastAsia="SimSun"/>
          <w:lang w:eastAsia="zh-CN"/>
        </w:rPr>
        <w:t>is</w:t>
      </w:r>
      <w:r w:rsidR="0031389B" w:rsidRPr="0068384B">
        <w:rPr>
          <w:rFonts w:eastAsia="SimSun"/>
          <w:lang w:eastAsia="zh-CN"/>
        </w:rPr>
        <w:t xml:space="preserve"> opportunity, it will be important to ensure revision of the legal and policy framework follow</w:t>
      </w:r>
      <w:r w:rsidR="00BC5E4E" w:rsidRPr="0068384B">
        <w:rPr>
          <w:rFonts w:eastAsia="SimSun"/>
          <w:lang w:eastAsia="zh-CN"/>
        </w:rPr>
        <w:t>ing</w:t>
      </w:r>
      <w:r w:rsidR="0031389B" w:rsidRPr="0068384B">
        <w:rPr>
          <w:rFonts w:eastAsia="SimSun"/>
          <w:lang w:eastAsia="zh-CN"/>
        </w:rPr>
        <w:t xml:space="preserve"> a consultative process, and inclu</w:t>
      </w:r>
      <w:r w:rsidR="00BC5E4E" w:rsidRPr="0068384B">
        <w:rPr>
          <w:rFonts w:eastAsia="SimSun"/>
          <w:lang w:eastAsia="zh-CN"/>
        </w:rPr>
        <w:t>sion of</w:t>
      </w:r>
      <w:r w:rsidR="0031389B" w:rsidRPr="0068384B">
        <w:rPr>
          <w:rFonts w:eastAsia="SimSun"/>
          <w:lang w:eastAsia="zh-CN"/>
        </w:rPr>
        <w:t xml:space="preserve"> strong protections against environmental and human rights abuses as well as corruption.  She encourages increased transparency across the mining industry with systematic publication of up-to-date information on permit</w:t>
      </w:r>
      <w:r w:rsidR="00816472" w:rsidRPr="0068384B">
        <w:rPr>
          <w:rFonts w:eastAsia="SimSun"/>
          <w:lang w:eastAsia="zh-CN"/>
        </w:rPr>
        <w:t>-</w:t>
      </w:r>
      <w:r w:rsidR="0031389B" w:rsidRPr="0068384B">
        <w:rPr>
          <w:rFonts w:eastAsia="SimSun"/>
          <w:lang w:eastAsia="zh-CN"/>
        </w:rPr>
        <w:t xml:space="preserve">holders and licencing terms. She encourages the </w:t>
      </w:r>
      <w:r w:rsidR="009042B3" w:rsidRPr="0068384B">
        <w:rPr>
          <w:rFonts w:eastAsia="SimSun"/>
          <w:lang w:eastAsia="zh-CN"/>
        </w:rPr>
        <w:t>G</w:t>
      </w:r>
      <w:r w:rsidR="0031389B" w:rsidRPr="0068384B">
        <w:rPr>
          <w:rFonts w:eastAsia="SimSun"/>
          <w:lang w:eastAsia="zh-CN"/>
        </w:rPr>
        <w:t xml:space="preserve">overnment to take appropriate steps to investigate, punish and redress any human rights abuse related to business activities in all sectors and ensure victims’ access to </w:t>
      </w:r>
      <w:r w:rsidR="00E73B76" w:rsidRPr="0068384B">
        <w:rPr>
          <w:rFonts w:eastAsia="SimSun"/>
          <w:lang w:eastAsia="zh-CN"/>
        </w:rPr>
        <w:t xml:space="preserve">an </w:t>
      </w:r>
      <w:r w:rsidR="0031389B" w:rsidRPr="0068384B">
        <w:rPr>
          <w:rFonts w:eastAsia="SimSun"/>
          <w:lang w:eastAsia="zh-CN"/>
        </w:rPr>
        <w:t>effective remedy in accordance with international standards.</w:t>
      </w:r>
    </w:p>
    <w:p w14:paraId="0293E0C7" w14:textId="77777777" w:rsidR="0031389B" w:rsidRPr="0068384B" w:rsidRDefault="00416A99" w:rsidP="00416A99">
      <w:pPr>
        <w:pStyle w:val="SingleTxtG"/>
        <w:rPr>
          <w:rFonts w:eastAsia="SimSun"/>
          <w:lang w:eastAsia="zh-CN"/>
        </w:rPr>
      </w:pPr>
      <w:r w:rsidRPr="0068384B">
        <w:rPr>
          <w:rFonts w:eastAsia="SimSun"/>
          <w:lang w:eastAsia="zh-CN"/>
        </w:rPr>
        <w:t>46</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The Special Rapporteur notes Myanmar’s second report under the Extractive Industries Transparency Initiative is scheduled </w:t>
      </w:r>
      <w:r w:rsidR="00816472" w:rsidRPr="0068384B">
        <w:rPr>
          <w:rFonts w:eastAsia="SimSun"/>
          <w:lang w:eastAsia="zh-CN"/>
        </w:rPr>
        <w:t>for</w:t>
      </w:r>
      <w:r w:rsidR="0031389B" w:rsidRPr="0068384B">
        <w:rPr>
          <w:rFonts w:eastAsia="SimSun"/>
          <w:lang w:eastAsia="zh-CN"/>
        </w:rPr>
        <w:t xml:space="preserve"> submi</w:t>
      </w:r>
      <w:r w:rsidR="00816472" w:rsidRPr="0068384B">
        <w:rPr>
          <w:rFonts w:eastAsia="SimSun"/>
          <w:lang w:eastAsia="zh-CN"/>
        </w:rPr>
        <w:t>ssion</w:t>
      </w:r>
      <w:r w:rsidR="0031389B" w:rsidRPr="0068384B">
        <w:rPr>
          <w:rFonts w:eastAsia="SimSun"/>
          <w:lang w:eastAsia="zh-CN"/>
        </w:rPr>
        <w:t xml:space="preserve"> in March but understands an extension of deadline is being sought. </w:t>
      </w:r>
      <w:r w:rsidR="0031389B" w:rsidRPr="0068384B">
        <w:rPr>
          <w:rFonts w:eastAsia="Malgun Gothic" w:hint="eastAsia"/>
          <w:lang w:eastAsia="ko-KR"/>
        </w:rPr>
        <w:t>S</w:t>
      </w:r>
      <w:r w:rsidR="0031389B" w:rsidRPr="0068384B">
        <w:rPr>
          <w:rFonts w:eastAsia="SimSun"/>
          <w:lang w:eastAsia="zh-CN"/>
        </w:rPr>
        <w:t>he welcomes the formation of a Leading Committee</w:t>
      </w:r>
      <w:r w:rsidR="007039E4" w:rsidRPr="0068384B">
        <w:rPr>
          <w:rFonts w:eastAsia="SimSun"/>
          <w:lang w:eastAsia="zh-CN"/>
        </w:rPr>
        <w:t>,</w:t>
      </w:r>
      <w:r w:rsidR="0031389B" w:rsidRPr="0068384B">
        <w:rPr>
          <w:rFonts w:eastAsia="SimSun"/>
          <w:lang w:eastAsia="zh-CN"/>
        </w:rPr>
        <w:t xml:space="preserve"> and the </w:t>
      </w:r>
      <w:r w:rsidR="00816472" w:rsidRPr="0068384B">
        <w:rPr>
          <w:rFonts w:eastAsia="SimSun"/>
          <w:lang w:eastAsia="zh-CN"/>
        </w:rPr>
        <w:t>S</w:t>
      </w:r>
      <w:r w:rsidR="0031389B" w:rsidRPr="0068384B">
        <w:rPr>
          <w:rFonts w:eastAsia="SimSun"/>
          <w:lang w:eastAsia="zh-CN"/>
        </w:rPr>
        <w:t xml:space="preserve">teering </w:t>
      </w:r>
      <w:r w:rsidR="00816472" w:rsidRPr="0068384B">
        <w:rPr>
          <w:rFonts w:eastAsia="SimSun"/>
          <w:lang w:eastAsia="zh-CN"/>
        </w:rPr>
        <w:t>C</w:t>
      </w:r>
      <w:r w:rsidR="0031389B" w:rsidRPr="0068384B">
        <w:rPr>
          <w:rFonts w:eastAsia="SimSun"/>
          <w:lang w:eastAsia="zh-CN"/>
        </w:rPr>
        <w:t>ommittee</w:t>
      </w:r>
      <w:r w:rsidR="00816472" w:rsidRPr="0068384B">
        <w:rPr>
          <w:rFonts w:eastAsia="SimSun"/>
          <w:lang w:eastAsia="zh-CN"/>
        </w:rPr>
        <w:t>’s first meeting</w:t>
      </w:r>
      <w:r w:rsidR="0031389B" w:rsidRPr="0068384B">
        <w:rPr>
          <w:rFonts w:eastAsia="SimSun"/>
          <w:lang w:eastAsia="zh-CN"/>
        </w:rPr>
        <w:t xml:space="preserve"> in December. She encourages the </w:t>
      </w:r>
      <w:r w:rsidR="009042B3" w:rsidRPr="0068384B">
        <w:rPr>
          <w:rFonts w:eastAsia="SimSun"/>
          <w:lang w:eastAsia="zh-CN"/>
        </w:rPr>
        <w:t>G</w:t>
      </w:r>
      <w:r w:rsidR="0031389B" w:rsidRPr="0068384B">
        <w:rPr>
          <w:rFonts w:eastAsia="SimSun"/>
          <w:lang w:eastAsia="zh-CN"/>
        </w:rPr>
        <w:t xml:space="preserve">overnment to quickly form the National Level Multi-Stakeholder Group and underlines the need for the work on the second report to begin forthwith, in collaboration with civil society. She also calls for the jade sector to be fully included in this report.   </w:t>
      </w:r>
    </w:p>
    <w:p w14:paraId="7E22DAE7" w14:textId="77777777" w:rsidR="0031389B" w:rsidRPr="0068384B" w:rsidRDefault="00416A99" w:rsidP="00416A99">
      <w:pPr>
        <w:pStyle w:val="SingleTxtG"/>
        <w:rPr>
          <w:rFonts w:eastAsia="SimSun"/>
          <w:lang w:eastAsia="zh-CN"/>
        </w:rPr>
      </w:pPr>
      <w:r w:rsidRPr="0068384B">
        <w:rPr>
          <w:rFonts w:eastAsia="SimSun"/>
          <w:lang w:eastAsia="zh-CN"/>
        </w:rPr>
        <w:t>47</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Currently the Myanmar garment industry employs around </w:t>
      </w:r>
      <w:r w:rsidR="0031389B" w:rsidRPr="0068384B">
        <w:rPr>
          <w:rFonts w:eastAsia="SimSun"/>
          <w:lang w:val="en-US" w:eastAsia="zh-CN"/>
        </w:rPr>
        <w:t>350,000, mostly women. The Special Rapporteur is disturbed to learn that some factories are breaching labour standards including forcing workers to work overtime</w:t>
      </w:r>
      <w:r w:rsidR="00E73B76" w:rsidRPr="0068384B">
        <w:rPr>
          <w:rFonts w:eastAsia="SimSun"/>
          <w:lang w:val="en-US" w:eastAsia="zh-CN"/>
        </w:rPr>
        <w:t xml:space="preserve"> </w:t>
      </w:r>
      <w:r w:rsidR="0031389B" w:rsidRPr="0068384B">
        <w:rPr>
          <w:rFonts w:eastAsia="SimSun"/>
          <w:lang w:val="en-US" w:eastAsia="zh-CN"/>
        </w:rPr>
        <w:t>and withholding salaries for periods of illness.</w:t>
      </w:r>
      <w:r w:rsidR="0031389B" w:rsidRPr="0068384B">
        <w:rPr>
          <w:rFonts w:eastAsia="SimSun"/>
          <w:sz w:val="18"/>
          <w:vertAlign w:val="superscript"/>
          <w:lang w:val="en-US" w:eastAsia="zh-CN"/>
        </w:rPr>
        <w:footnoteReference w:id="17"/>
      </w:r>
      <w:r w:rsidR="0031389B" w:rsidRPr="0068384B">
        <w:rPr>
          <w:rFonts w:eastAsia="SimSun"/>
          <w:lang w:val="en-US" w:eastAsia="zh-CN"/>
        </w:rPr>
        <w:t xml:space="preserve"> </w:t>
      </w:r>
      <w:r w:rsidR="0031389B" w:rsidRPr="0068384B">
        <w:rPr>
          <w:rFonts w:eastAsia="SimSun"/>
          <w:lang w:eastAsia="zh-CN"/>
        </w:rPr>
        <w:t xml:space="preserve">The Special Rapporteur recalls that companies have a responsibility not to cause, contribute or be directly linked to human rights abuses. She calls on all investors and business in Myanmar to proactively ensure they abide by the UN Guiding Principles on Business and Human </w:t>
      </w:r>
      <w:r w:rsidR="007039E4" w:rsidRPr="0068384B">
        <w:rPr>
          <w:rFonts w:eastAsia="SimSun"/>
          <w:lang w:eastAsia="zh-CN"/>
        </w:rPr>
        <w:t>R</w:t>
      </w:r>
      <w:r w:rsidR="0031389B" w:rsidRPr="0068384B">
        <w:rPr>
          <w:rFonts w:eastAsia="SimSun"/>
          <w:lang w:eastAsia="zh-CN"/>
        </w:rPr>
        <w:t xml:space="preserve">ights and other relevant standards, </w:t>
      </w:r>
      <w:r w:rsidR="0031389B" w:rsidRPr="0068384B">
        <w:rPr>
          <w:lang w:val="en-US" w:eastAsia="en-GB"/>
        </w:rPr>
        <w:t xml:space="preserve">ensure respect for human rights through relevant policies and processes, and address any adverse rights impacts with which they are involved. </w:t>
      </w:r>
      <w:r w:rsidR="0031389B" w:rsidRPr="0068384B">
        <w:rPr>
          <w:rFonts w:eastAsia="SimSun"/>
          <w:lang w:eastAsia="zh-CN"/>
        </w:rPr>
        <w:t xml:space="preserve">She encourages application of the Principles for Responsible Contracts to ensure that human rights </w:t>
      </w:r>
      <w:r w:rsidR="0031389B" w:rsidRPr="0068384B">
        <w:rPr>
          <w:lang w:val="en-US" w:eastAsia="en-GB"/>
        </w:rPr>
        <w:t>are addressed in negotiations on investment projects between Myanmar and foreign business investors</w:t>
      </w:r>
      <w:r w:rsidR="0031389B" w:rsidRPr="0068384B">
        <w:rPr>
          <w:rFonts w:eastAsia="SimSun"/>
          <w:lang w:eastAsia="zh-CN"/>
        </w:rPr>
        <w:t xml:space="preserve">. Ensuring genuine public consultation on bilateral </w:t>
      </w:r>
      <w:r w:rsidR="0031389B" w:rsidRPr="0068384B">
        <w:rPr>
          <w:rFonts w:eastAsia="SimSun"/>
          <w:lang w:eastAsia="zh-CN"/>
        </w:rPr>
        <w:lastRenderedPageBreak/>
        <w:t>investment treaties being developed and that such treaties protect Myanmar’s ability to regulate to protect human rights is also important.</w:t>
      </w:r>
      <w:r w:rsidR="0031389B" w:rsidRPr="0068384B">
        <w:rPr>
          <w:rFonts w:eastAsia="SimSun"/>
          <w:lang w:val="en-US" w:eastAsia="zh-CN"/>
        </w:rPr>
        <w:t xml:space="preserve"> </w:t>
      </w:r>
    </w:p>
    <w:p w14:paraId="1A34BAFF" w14:textId="77777777" w:rsidR="0031389B" w:rsidRPr="00FD63FC" w:rsidRDefault="0031389B" w:rsidP="00FD63FC">
      <w:pPr>
        <w:pStyle w:val="H1G"/>
      </w:pPr>
      <w:r w:rsidRPr="00FD63FC">
        <w:tab/>
        <w:t>D.</w:t>
      </w:r>
      <w:r w:rsidRPr="00FD63FC">
        <w:tab/>
        <w:t>Conflict and peace process</w:t>
      </w:r>
    </w:p>
    <w:p w14:paraId="73F68267" w14:textId="77777777" w:rsidR="0031389B" w:rsidRPr="0068384B" w:rsidRDefault="00416A99" w:rsidP="00416A99">
      <w:pPr>
        <w:pStyle w:val="SingleTxtG"/>
        <w:rPr>
          <w:rFonts w:eastAsia="SimSun"/>
          <w:b/>
          <w:lang w:val="en-US" w:eastAsia="zh-CN"/>
        </w:rPr>
      </w:pPr>
      <w:r w:rsidRPr="0068384B">
        <w:rPr>
          <w:rFonts w:eastAsia="SimSun"/>
          <w:lang w:val="en-US" w:eastAsia="zh-CN"/>
        </w:rPr>
        <w:t>48</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is extremely concerned by the continued and escalating violence in Kachin, Shan and other States and the increasing impact on civilian populations. The situation has significantly deteriorated in recent months and she is informed that the situation is currently worse than at any point in the past few years, with fighting increasingly approaching urban </w:t>
      </w:r>
      <w:proofErr w:type="spellStart"/>
      <w:r w:rsidR="0031389B" w:rsidRPr="0068384B">
        <w:rPr>
          <w:rFonts w:eastAsia="SimSun"/>
          <w:lang w:val="en-US" w:eastAsia="zh-CN"/>
        </w:rPr>
        <w:t>centres</w:t>
      </w:r>
      <w:proofErr w:type="spellEnd"/>
      <w:r w:rsidR="0031389B" w:rsidRPr="0068384B">
        <w:rPr>
          <w:rFonts w:eastAsia="SimSun"/>
          <w:lang w:val="en-US" w:eastAsia="zh-CN"/>
        </w:rPr>
        <w:t xml:space="preserve"> and populated areas.  </w:t>
      </w:r>
    </w:p>
    <w:p w14:paraId="52F5AB58" w14:textId="77777777" w:rsidR="0031389B" w:rsidRPr="00FD63FC" w:rsidRDefault="00416A99" w:rsidP="00FD63FC">
      <w:pPr>
        <w:pStyle w:val="H23G"/>
        <w:rPr>
          <w:rFonts w:eastAsia="SimSun"/>
          <w:lang w:eastAsia="zh-CN"/>
        </w:rPr>
      </w:pPr>
      <w:r w:rsidRPr="00FD63FC">
        <w:rPr>
          <w:rFonts w:eastAsia="SimSun"/>
          <w:lang w:eastAsia="zh-CN"/>
        </w:rPr>
        <w:tab/>
      </w:r>
      <w:r w:rsidR="0031389B" w:rsidRPr="00FD63FC">
        <w:rPr>
          <w:rFonts w:eastAsia="SimSun"/>
          <w:lang w:eastAsia="zh-CN"/>
        </w:rPr>
        <w:t>1.</w:t>
      </w:r>
      <w:r w:rsidR="0031389B" w:rsidRPr="00FD63FC">
        <w:rPr>
          <w:rFonts w:eastAsia="SimSun"/>
          <w:lang w:eastAsia="zh-CN"/>
        </w:rPr>
        <w:tab/>
        <w:t>Displacement and access</w:t>
      </w:r>
    </w:p>
    <w:p w14:paraId="35BB279C" w14:textId="77777777" w:rsidR="0031389B" w:rsidRPr="0068384B" w:rsidRDefault="00416A99" w:rsidP="00FD63FC">
      <w:pPr>
        <w:pStyle w:val="SingleTxtG"/>
        <w:rPr>
          <w:lang w:val="en-US" w:eastAsia="zh-CN"/>
        </w:rPr>
      </w:pPr>
      <w:r w:rsidRPr="00FD63FC">
        <w:rPr>
          <w:lang w:eastAsia="zh-CN"/>
        </w:rPr>
        <w:t>49</w:t>
      </w:r>
      <w:r w:rsidR="00E574B3" w:rsidRPr="00FD63FC">
        <w:rPr>
          <w:lang w:eastAsia="zh-CN"/>
        </w:rPr>
        <w:t>.</w:t>
      </w:r>
      <w:r w:rsidRPr="00FD63FC">
        <w:rPr>
          <w:lang w:eastAsia="zh-CN"/>
        </w:rPr>
        <w:tab/>
      </w:r>
      <w:r w:rsidR="0031389B" w:rsidRPr="00FD63FC">
        <w:rPr>
          <w:lang w:eastAsia="zh-CN"/>
        </w:rPr>
        <w:t>In north</w:t>
      </w:r>
      <w:r w:rsidR="00E73B76" w:rsidRPr="00FD63FC">
        <w:rPr>
          <w:lang w:eastAsia="zh-CN"/>
        </w:rPr>
        <w:t>ern</w:t>
      </w:r>
      <w:r w:rsidR="0031389B" w:rsidRPr="00FD63FC">
        <w:rPr>
          <w:lang w:eastAsia="zh-CN"/>
        </w:rPr>
        <w:t xml:space="preserve"> Shan State, approximately 15,000 persons, almost the entire population of the </w:t>
      </w:r>
      <w:proofErr w:type="spellStart"/>
      <w:r w:rsidR="0031389B" w:rsidRPr="00FD63FC">
        <w:rPr>
          <w:lang w:eastAsia="zh-CN"/>
        </w:rPr>
        <w:t>Mongkoe</w:t>
      </w:r>
      <w:proofErr w:type="spellEnd"/>
      <w:r w:rsidR="0031389B" w:rsidRPr="00FD63FC">
        <w:rPr>
          <w:lang w:eastAsia="zh-CN"/>
        </w:rPr>
        <w:t xml:space="preserve"> area, were temporarily displaced.  Many have now returned, but the Special Rapporteur was</w:t>
      </w:r>
      <w:r w:rsidR="0031389B" w:rsidRPr="0068384B">
        <w:rPr>
          <w:lang w:val="en-US" w:eastAsia="zh-CN"/>
        </w:rPr>
        <w:t xml:space="preserve"> informed that movement in and out of the town remains restricted. In January, an additional 4,000 individuals reportedly remained displaced in northern Shan following the escalation of fighting in November 2016. There were also clashes between the Arakan Army and the </w:t>
      </w:r>
      <w:proofErr w:type="spellStart"/>
      <w:r w:rsidR="0031389B" w:rsidRPr="0068384B">
        <w:rPr>
          <w:lang w:val="en-US" w:eastAsia="zh-CN"/>
        </w:rPr>
        <w:t>Tatmadaw</w:t>
      </w:r>
      <w:proofErr w:type="spellEnd"/>
      <w:r w:rsidR="0031389B" w:rsidRPr="0068384B">
        <w:rPr>
          <w:lang w:val="en-US" w:eastAsia="zh-CN"/>
        </w:rPr>
        <w:t xml:space="preserve"> in Chin State in December 2016, displacing 200 people; and 2,000 people remain displaced following clashes in central Rakhine in April 2016. Around 5,500 persons also remain displaced in </w:t>
      </w:r>
      <w:proofErr w:type="spellStart"/>
      <w:r w:rsidR="0031389B" w:rsidRPr="0068384B">
        <w:rPr>
          <w:lang w:val="en-US" w:eastAsia="zh-CN"/>
        </w:rPr>
        <w:t>Kayin</w:t>
      </w:r>
      <w:proofErr w:type="spellEnd"/>
      <w:r w:rsidR="0031389B" w:rsidRPr="0068384B">
        <w:rPr>
          <w:lang w:val="en-US" w:eastAsia="zh-CN"/>
        </w:rPr>
        <w:t xml:space="preserve"> State following violence in September 2016. </w:t>
      </w:r>
    </w:p>
    <w:p w14:paraId="67EB60F0" w14:textId="77777777" w:rsidR="0031389B" w:rsidRPr="0068384B" w:rsidRDefault="00416A99" w:rsidP="00416A99">
      <w:pPr>
        <w:pStyle w:val="SingleTxtG"/>
        <w:rPr>
          <w:rFonts w:eastAsia="SimSun"/>
          <w:lang w:val="en-US" w:eastAsia="zh-CN"/>
        </w:rPr>
      </w:pPr>
      <w:r w:rsidRPr="0068384B">
        <w:rPr>
          <w:rFonts w:eastAsia="SimSun"/>
          <w:lang w:val="en-US" w:eastAsia="zh-CN"/>
        </w:rPr>
        <w:t>50</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In Kachin State, an estimated 7,000 individuals have been newly displaced including nearly the entire population of three IDP camps located in non-government controlled areas after shells landed near the camps. These individuals, who have already been displaced once, were forced to flee for a second and in some cases third time – often leaving everything behind in the rush to seek safety. Some of those displaced, attempted unsuccessfully to cross the Chinese border. Many are still stranded in the border area without proper shelters. Others have arrived in government-controlled areas. The Special Rapporteur met with some of these individuals and one family, with four young children, told her that they were forced to d</w:t>
      </w:r>
      <w:r w:rsidR="0031389B" w:rsidRPr="0068384B">
        <w:rPr>
          <w:rFonts w:eastAsia="Malgun Gothic" w:hint="eastAsia"/>
          <w:lang w:val="en-US" w:eastAsia="ko-KR"/>
        </w:rPr>
        <w:t>i</w:t>
      </w:r>
      <w:r w:rsidR="0031389B" w:rsidRPr="0068384B">
        <w:rPr>
          <w:rFonts w:eastAsia="SimSun"/>
          <w:lang w:val="en-US" w:eastAsia="zh-CN"/>
        </w:rPr>
        <w:t xml:space="preserve">g a hole in the forest and stay there overnight for six days whilst trying to find the finances needed to leave the area. </w:t>
      </w:r>
    </w:p>
    <w:p w14:paraId="4BF2CC26" w14:textId="43F22CE2" w:rsidR="0031389B" w:rsidRPr="0068384B" w:rsidRDefault="00416A99" w:rsidP="00416A99">
      <w:pPr>
        <w:pStyle w:val="SingleTxtG"/>
        <w:rPr>
          <w:rFonts w:eastAsia="SimSun"/>
          <w:lang w:val="en-US" w:eastAsia="zh-CN"/>
        </w:rPr>
      </w:pPr>
      <w:r w:rsidRPr="0068384B">
        <w:rPr>
          <w:rFonts w:eastAsia="SimSun"/>
          <w:lang w:val="en-US" w:eastAsia="zh-CN"/>
        </w:rPr>
        <w:t>51</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The dire situation of civilians in Shan and Kachin States is compounded by the increasing limits on humanitarian access. For over eight months, the U</w:t>
      </w:r>
      <w:r w:rsidR="00C5273F">
        <w:rPr>
          <w:rFonts w:eastAsia="SimSun"/>
          <w:lang w:val="en-US" w:eastAsia="zh-CN"/>
        </w:rPr>
        <w:t>N</w:t>
      </w:r>
      <w:r w:rsidR="0031389B" w:rsidRPr="0068384B">
        <w:rPr>
          <w:rFonts w:eastAsia="SimSun"/>
          <w:lang w:val="en-US" w:eastAsia="zh-CN"/>
        </w:rPr>
        <w:t xml:space="preserve"> and other international organizations have been systematically denied authorization to travel from </w:t>
      </w:r>
      <w:r w:rsidR="009042B3" w:rsidRPr="0068384B">
        <w:rPr>
          <w:rFonts w:eastAsia="SimSun"/>
          <w:lang w:val="en-US" w:eastAsia="zh-CN"/>
        </w:rPr>
        <w:t>g</w:t>
      </w:r>
      <w:r w:rsidR="0031389B" w:rsidRPr="0068384B">
        <w:rPr>
          <w:rFonts w:eastAsia="SimSun"/>
          <w:lang w:val="en-US" w:eastAsia="zh-CN"/>
        </w:rPr>
        <w:t>overnment controlled areas to non-</w:t>
      </w:r>
      <w:r w:rsidR="009042B3" w:rsidRPr="0068384B">
        <w:rPr>
          <w:rFonts w:eastAsia="SimSun"/>
          <w:lang w:val="en-US" w:eastAsia="zh-CN"/>
        </w:rPr>
        <w:t>g</w:t>
      </w:r>
      <w:r w:rsidR="0031389B" w:rsidRPr="0068384B">
        <w:rPr>
          <w:rFonts w:eastAsia="SimSun"/>
          <w:lang w:val="en-US" w:eastAsia="zh-CN"/>
        </w:rPr>
        <w:t>overnment controlled areas to deliver vital and in some cases lifesaving assistance to over 40,000 internally displaced people. Access to government-controlled areas is also becoming more restricted, with additional layers of approvals needed including from the military’s Northern Command. Where permission is granted it is frequently limited to national staff. Local actors, often with limited capacity, continue to provide much-needed assistance but also fac</w:t>
      </w:r>
      <w:r w:rsidR="00CC2ABE" w:rsidRPr="0068384B">
        <w:rPr>
          <w:rFonts w:eastAsia="SimSun"/>
          <w:lang w:val="en-US" w:eastAsia="zh-CN"/>
        </w:rPr>
        <w:t>e</w:t>
      </w:r>
      <w:r w:rsidR="0031389B" w:rsidRPr="0068384B">
        <w:rPr>
          <w:rFonts w:eastAsia="SimSun"/>
          <w:lang w:val="en-US" w:eastAsia="zh-CN"/>
        </w:rPr>
        <w:t xml:space="preserve"> increasing restrictions. The Special Rapporteur</w:t>
      </w:r>
      <w:r w:rsidR="00C5273F">
        <w:rPr>
          <w:rFonts w:eastAsia="SimSun"/>
          <w:lang w:val="en-US" w:eastAsia="zh-CN"/>
        </w:rPr>
        <w:t>’s</w:t>
      </w:r>
      <w:r w:rsidR="0031389B" w:rsidRPr="0068384B">
        <w:rPr>
          <w:rFonts w:eastAsia="SimSun"/>
          <w:lang w:val="en-US" w:eastAsia="zh-CN"/>
        </w:rPr>
        <w:t xml:space="preserve"> request to visit </w:t>
      </w:r>
      <w:proofErr w:type="spellStart"/>
      <w:r w:rsidR="0031389B" w:rsidRPr="0068384B">
        <w:rPr>
          <w:rFonts w:eastAsia="SimSun"/>
          <w:lang w:val="en-US" w:eastAsia="zh-CN"/>
        </w:rPr>
        <w:t>Laiza</w:t>
      </w:r>
      <w:proofErr w:type="spellEnd"/>
      <w:r w:rsidR="0031389B" w:rsidRPr="0068384B">
        <w:rPr>
          <w:rFonts w:eastAsia="SimSun"/>
          <w:lang w:val="en-US" w:eastAsia="zh-CN"/>
        </w:rPr>
        <w:t xml:space="preserve"> and meet those affected was denied for security reasons. She then requested to visit </w:t>
      </w:r>
      <w:proofErr w:type="spellStart"/>
      <w:r w:rsidR="0031389B" w:rsidRPr="0068384B">
        <w:rPr>
          <w:rFonts w:eastAsia="SimSun"/>
          <w:lang w:val="en-US" w:eastAsia="zh-CN"/>
        </w:rPr>
        <w:t>Mongkoe</w:t>
      </w:r>
      <w:proofErr w:type="spellEnd"/>
      <w:r w:rsidR="0031389B" w:rsidRPr="0068384B">
        <w:rPr>
          <w:rFonts w:eastAsia="SimSun"/>
          <w:lang w:val="en-US" w:eastAsia="zh-CN"/>
        </w:rPr>
        <w:t xml:space="preserve"> and other locations in Shan State as an alternative but this was also denied. </w:t>
      </w:r>
    </w:p>
    <w:p w14:paraId="3C8EBC66" w14:textId="77777777" w:rsidR="0031389B" w:rsidRPr="0068384B" w:rsidRDefault="00416A99" w:rsidP="00416A99">
      <w:pPr>
        <w:pStyle w:val="SingleTxtG"/>
        <w:rPr>
          <w:rFonts w:eastAsia="SimSun"/>
          <w:lang w:val="en-US" w:eastAsia="zh-CN"/>
        </w:rPr>
      </w:pPr>
      <w:r w:rsidRPr="0068384B">
        <w:rPr>
          <w:rFonts w:eastAsia="SimSun"/>
          <w:lang w:val="en-US" w:eastAsia="zh-CN"/>
        </w:rPr>
        <w:t>52</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emphasizes that the United Nations and its partners should have regular, independent and predictable access to all those in need of humanitarian assistance wherever they are located. She reminds the </w:t>
      </w:r>
      <w:r w:rsidR="009042B3" w:rsidRPr="0068384B">
        <w:rPr>
          <w:rFonts w:eastAsia="SimSun"/>
          <w:lang w:val="en-US" w:eastAsia="zh-CN"/>
        </w:rPr>
        <w:t>G</w:t>
      </w:r>
      <w:r w:rsidR="0031389B" w:rsidRPr="0068384B">
        <w:rPr>
          <w:rFonts w:eastAsia="SimSun"/>
          <w:lang w:val="en-US" w:eastAsia="zh-CN"/>
        </w:rPr>
        <w:t>overnment of its commitment to “leave no one behind”</w:t>
      </w:r>
      <w:r w:rsidR="0031389B" w:rsidRPr="0068384B">
        <w:rPr>
          <w:rFonts w:eastAsia="SimSun"/>
          <w:sz w:val="18"/>
          <w:vertAlign w:val="superscript"/>
          <w:lang w:val="en-US" w:eastAsia="zh-CN"/>
        </w:rPr>
        <w:footnoteReference w:id="18"/>
      </w:r>
      <w:r w:rsidR="0031389B" w:rsidRPr="0068384B">
        <w:rPr>
          <w:rFonts w:eastAsia="SimSun"/>
          <w:lang w:val="en-US" w:eastAsia="zh-CN"/>
        </w:rPr>
        <w:t xml:space="preserve">  and calls on them, and all other parties, to grant immediate, </w:t>
      </w:r>
      <w:r w:rsidR="0031389B" w:rsidRPr="0068384B">
        <w:rPr>
          <w:rFonts w:eastAsia="SimSun"/>
          <w:lang w:val="en-US" w:eastAsia="zh-CN"/>
        </w:rPr>
        <w:lastRenderedPageBreak/>
        <w:t xml:space="preserve">unfettered access to all sites hosting IDPs. She also calls on the </w:t>
      </w:r>
      <w:r w:rsidR="009042B3" w:rsidRPr="0068384B">
        <w:rPr>
          <w:rFonts w:eastAsia="SimSun"/>
          <w:lang w:val="en-US" w:eastAsia="zh-CN"/>
        </w:rPr>
        <w:t>G</w:t>
      </w:r>
      <w:r w:rsidR="0031389B" w:rsidRPr="0068384B">
        <w:rPr>
          <w:rFonts w:eastAsia="SimSun"/>
          <w:lang w:val="en-US" w:eastAsia="zh-CN"/>
        </w:rPr>
        <w:t xml:space="preserve">overnment to officially withdraw the unacceptable proposal that IDPs should travel extensive distances and cross conflict lines to receive assistance. </w:t>
      </w:r>
    </w:p>
    <w:p w14:paraId="4ADE72CA" w14:textId="77777777" w:rsidR="0031389B" w:rsidRPr="0068384B" w:rsidRDefault="00416A99" w:rsidP="00416A99">
      <w:pPr>
        <w:pStyle w:val="SingleTxtG"/>
        <w:rPr>
          <w:rFonts w:eastAsia="SimSun"/>
          <w:lang w:val="en-US" w:eastAsia="zh-CN"/>
        </w:rPr>
      </w:pPr>
      <w:r w:rsidRPr="0068384B">
        <w:rPr>
          <w:rFonts w:eastAsia="SimSun"/>
          <w:lang w:val="en-US" w:eastAsia="zh-CN"/>
        </w:rPr>
        <w:t>53</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welcomes the first pilot of voluntary returns of refugees from Thailand in October 2016 involving 71 individuals. She underlines that all returns must be in compliance with international standards. She also notes that clear policies will be needed to address issues likely to hamper returns including security and safety, landmine clearance, adequate housing, where applicable restitution of land for returnees, reacquisition of vital legal documents and equal access to public services and livelihoods. </w:t>
      </w:r>
    </w:p>
    <w:p w14:paraId="52E69223" w14:textId="77777777" w:rsidR="0031389B" w:rsidRPr="0068384B" w:rsidRDefault="00FD63FC" w:rsidP="00416A99">
      <w:pPr>
        <w:pStyle w:val="H23G"/>
        <w:rPr>
          <w:rFonts w:eastAsia="SimSun"/>
          <w:lang w:val="en-US" w:eastAsia="zh-CN"/>
        </w:rPr>
      </w:pPr>
      <w:r>
        <w:rPr>
          <w:rFonts w:eastAsia="SimSun"/>
          <w:lang w:eastAsia="zh-CN"/>
        </w:rPr>
        <w:tab/>
        <w:t>2.</w:t>
      </w:r>
      <w:r w:rsidR="0031389B" w:rsidRPr="0068384B">
        <w:rPr>
          <w:rFonts w:eastAsia="SimSun"/>
          <w:lang w:eastAsia="zh-CN"/>
        </w:rPr>
        <w:tab/>
        <w:t>Conflict-related violations</w:t>
      </w:r>
    </w:p>
    <w:p w14:paraId="728131FD" w14:textId="77777777" w:rsidR="0031389B" w:rsidRPr="0068384B" w:rsidRDefault="00416A99" w:rsidP="00416A99">
      <w:pPr>
        <w:pStyle w:val="SingleTxtG"/>
        <w:rPr>
          <w:rFonts w:eastAsia="SimSun"/>
          <w:lang w:val="en-US" w:eastAsia="zh-CN"/>
        </w:rPr>
      </w:pPr>
      <w:r w:rsidRPr="0068384B">
        <w:rPr>
          <w:rFonts w:eastAsia="SimSun"/>
          <w:lang w:val="en-US" w:eastAsia="zh-CN"/>
        </w:rPr>
        <w:t>54</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is concerned by the continuing reports of conflict-related violations committed by all parties, including torture, inhumane and degrading treatment, sexual- and gender-based violence, arbitrary killings, and abductions (including for forced labour and use as human shields), looting and property confiscation. </w:t>
      </w:r>
    </w:p>
    <w:p w14:paraId="6167989D" w14:textId="77777777" w:rsidR="0031389B" w:rsidRPr="0068384B" w:rsidRDefault="00416A99" w:rsidP="00416A99">
      <w:pPr>
        <w:pStyle w:val="SingleTxtG"/>
        <w:rPr>
          <w:rFonts w:eastAsia="SimSun"/>
          <w:lang w:val="en-US" w:eastAsia="zh-CN"/>
        </w:rPr>
      </w:pPr>
      <w:r w:rsidRPr="0068384B">
        <w:rPr>
          <w:rFonts w:eastAsia="SimSun"/>
          <w:lang w:val="en-US" w:eastAsia="zh-CN"/>
        </w:rPr>
        <w:t>55</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There has also been a worrying trend of reportedly indiscriminate attacks in or near civilian areas, including displacement sites, schools and in some cases, areas where there are no known legitimate military targets. In one incident on 12 January 2017, two civilians, including a six-year old boy, were reportedly killed when artillery shells landed in a village in northern Shan State. </w:t>
      </w:r>
    </w:p>
    <w:p w14:paraId="5E56B9D7" w14:textId="77777777" w:rsidR="0031389B" w:rsidRPr="0068384B" w:rsidRDefault="00416A99" w:rsidP="00416A99">
      <w:pPr>
        <w:pStyle w:val="SingleTxtG"/>
        <w:rPr>
          <w:rFonts w:eastAsia="SimSun"/>
          <w:lang w:eastAsia="zh-CN"/>
        </w:rPr>
      </w:pPr>
      <w:r w:rsidRPr="0068384B">
        <w:rPr>
          <w:rFonts w:eastAsia="SimSun"/>
          <w:lang w:eastAsia="zh-CN"/>
        </w:rPr>
        <w:t>56</w:t>
      </w:r>
      <w:r w:rsidR="00E574B3" w:rsidRPr="0068384B">
        <w:rPr>
          <w:rFonts w:eastAsia="SimSun"/>
          <w:lang w:eastAsia="zh-CN"/>
        </w:rPr>
        <w:t>.</w:t>
      </w:r>
      <w:r w:rsidRPr="0068384B">
        <w:rPr>
          <w:rFonts w:eastAsia="SimSun"/>
          <w:lang w:eastAsia="zh-CN"/>
        </w:rPr>
        <w:tab/>
      </w:r>
      <w:r w:rsidR="0031389B" w:rsidRPr="0068384B">
        <w:rPr>
          <w:rFonts w:eastAsia="SimSun"/>
          <w:lang w:eastAsia="zh-CN"/>
        </w:rPr>
        <w:t>Sexual and gender based violence</w:t>
      </w:r>
      <w:r w:rsidR="00DE74F5" w:rsidRPr="0068384B">
        <w:rPr>
          <w:rFonts w:eastAsia="SimSun"/>
          <w:lang w:eastAsia="zh-CN"/>
        </w:rPr>
        <w:t xml:space="preserve"> (SGBV)</w:t>
      </w:r>
      <w:r w:rsidR="0031389B" w:rsidRPr="0068384B">
        <w:rPr>
          <w:rFonts w:eastAsia="SimSun"/>
          <w:lang w:eastAsia="zh-CN"/>
        </w:rPr>
        <w:t xml:space="preserve">, including intimate partner violence, remains a problem across the country but is particularly prevalent in conflict areas or areas of increased militarization. Survivors have limited access to life-saving services due to limited capacity of providers and specialized actors, and restrictions upon women’s freedom of movement due to increased militarization. There have been numerous allegations of rapes carried out by security forces in Rakhine State following the 9 October attacks. Few survivors are able </w:t>
      </w:r>
      <w:r w:rsidR="0031389B" w:rsidRPr="0068384B">
        <w:rPr>
          <w:rFonts w:eastAsia="SimSun"/>
          <w:lang w:val="en-US" w:eastAsia="zh-CN"/>
        </w:rPr>
        <w:t>to reach necessary medical care</w:t>
      </w:r>
      <w:r w:rsidR="0031389B" w:rsidRPr="0068384B">
        <w:rPr>
          <w:rFonts w:eastAsia="SimSun"/>
          <w:lang w:eastAsia="zh-CN"/>
        </w:rPr>
        <w:t>.  Underreporting is widespread; only</w:t>
      </w:r>
      <w:r w:rsidR="00B90ED9" w:rsidRPr="0068384B">
        <w:rPr>
          <w:rFonts w:eastAsia="SimSun"/>
          <w:lang w:eastAsia="zh-CN"/>
        </w:rPr>
        <w:t xml:space="preserve"> 50 per cent and 18 per cent of</w:t>
      </w:r>
      <w:r w:rsidR="0031389B" w:rsidRPr="0068384B">
        <w:rPr>
          <w:rFonts w:eastAsia="SimSun"/>
          <w:lang w:eastAsia="zh-CN"/>
        </w:rPr>
        <w:t xml:space="preserve"> women accepted referral to healthcare providers in Rakhine and Kachin States respectively over 2016. These figures are drawn from programming data which represent a fraction of incidents - the vast majority remain unreported. Survivors are reportedly asked not to report SGBV to humanitarian actors and sometimes face repercussions if they do so. </w:t>
      </w:r>
      <w:r w:rsidR="0031389B" w:rsidRPr="0068384B">
        <w:rPr>
          <w:rFonts w:eastAsia="SimSun"/>
          <w:lang w:val="en-US" w:eastAsia="zh-CN"/>
        </w:rPr>
        <w:t xml:space="preserve">Where cases are reported, there is still widespread impunity. Two years on, the perpetrators remain at large for the rape and murder of two Kachin schoolteachers, Maran Lu Ra and </w:t>
      </w:r>
      <w:proofErr w:type="spellStart"/>
      <w:r w:rsidR="0031389B" w:rsidRPr="0068384B">
        <w:rPr>
          <w:rFonts w:eastAsia="SimSun"/>
          <w:lang w:val="en-US" w:eastAsia="zh-CN"/>
        </w:rPr>
        <w:t>Tangbau</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Hkwan</w:t>
      </w:r>
      <w:proofErr w:type="spellEnd"/>
      <w:r w:rsidR="0031389B" w:rsidRPr="0068384B">
        <w:rPr>
          <w:rFonts w:eastAsia="SimSun"/>
          <w:lang w:val="en-US" w:eastAsia="zh-CN"/>
        </w:rPr>
        <w:t xml:space="preserve"> Nan </w:t>
      </w:r>
      <w:proofErr w:type="spellStart"/>
      <w:r w:rsidR="0031389B" w:rsidRPr="0068384B">
        <w:rPr>
          <w:rFonts w:eastAsia="SimSun"/>
          <w:lang w:val="en-US" w:eastAsia="zh-CN"/>
        </w:rPr>
        <w:t>Tsin</w:t>
      </w:r>
      <w:proofErr w:type="spellEnd"/>
      <w:r w:rsidR="0031389B" w:rsidRPr="0068384B">
        <w:rPr>
          <w:rFonts w:eastAsia="SimSun"/>
          <w:lang w:val="en-US" w:eastAsia="zh-CN"/>
        </w:rPr>
        <w:t xml:space="preserve"> in 2015. Previously highlighted cases of </w:t>
      </w:r>
      <w:proofErr w:type="spellStart"/>
      <w:r w:rsidR="0031389B" w:rsidRPr="0068384B">
        <w:rPr>
          <w:rFonts w:eastAsia="SimSun"/>
          <w:lang w:val="en-US" w:eastAsia="zh-CN"/>
        </w:rPr>
        <w:t>Sumlut</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Roi</w:t>
      </w:r>
      <w:proofErr w:type="spellEnd"/>
      <w:r w:rsidR="0031389B" w:rsidRPr="0068384B">
        <w:rPr>
          <w:rFonts w:eastAsia="SimSun"/>
          <w:lang w:val="en-US" w:eastAsia="zh-CN"/>
        </w:rPr>
        <w:t xml:space="preserve"> Ja and Ja Seng </w:t>
      </w:r>
      <w:proofErr w:type="spellStart"/>
      <w:r w:rsidR="0031389B" w:rsidRPr="0068384B">
        <w:rPr>
          <w:rFonts w:eastAsia="SimSun"/>
          <w:lang w:val="en-US" w:eastAsia="zh-CN"/>
        </w:rPr>
        <w:t>Ing</w:t>
      </w:r>
      <w:proofErr w:type="spellEnd"/>
      <w:r w:rsidR="0031389B" w:rsidRPr="0068384B">
        <w:rPr>
          <w:rFonts w:eastAsia="SimSun"/>
          <w:lang w:val="en-US" w:eastAsia="zh-CN"/>
        </w:rPr>
        <w:t xml:space="preserve"> have not yet been solved.</w:t>
      </w:r>
    </w:p>
    <w:p w14:paraId="40246225" w14:textId="77777777" w:rsidR="0031389B" w:rsidRPr="0068384B" w:rsidRDefault="00416A99" w:rsidP="00416A99">
      <w:pPr>
        <w:pStyle w:val="SingleTxtG"/>
        <w:rPr>
          <w:rFonts w:eastAsia="SimSun"/>
          <w:lang w:val="en-US" w:eastAsia="zh-CN"/>
        </w:rPr>
      </w:pPr>
      <w:r w:rsidRPr="0068384B">
        <w:rPr>
          <w:rFonts w:eastAsia="SimSun"/>
          <w:lang w:val="en-US" w:eastAsia="zh-CN"/>
        </w:rPr>
        <w:t>57</w:t>
      </w:r>
      <w:r w:rsidR="00E574B3" w:rsidRPr="0068384B">
        <w:rPr>
          <w:rFonts w:eastAsia="SimSun"/>
          <w:lang w:val="en-US" w:eastAsia="zh-CN"/>
        </w:rPr>
        <w:t>.</w:t>
      </w:r>
      <w:r w:rsidRPr="0068384B">
        <w:rPr>
          <w:rFonts w:eastAsia="SimSun"/>
          <w:lang w:val="en-US" w:eastAsia="zh-CN"/>
        </w:rPr>
        <w:tab/>
      </w:r>
      <w:r w:rsidR="003A5BFB" w:rsidRPr="0068384B">
        <w:rPr>
          <w:rStyle w:val="colour"/>
        </w:rPr>
        <w:t xml:space="preserve">While noting information from the government that nine military perpetrators of rape were tried in civilian courts in 2015-2016, </w:t>
      </w:r>
      <w:r w:rsidR="003A5BFB" w:rsidRPr="0068384B">
        <w:rPr>
          <w:rFonts w:eastAsia="SimSun"/>
          <w:lang w:val="en-US" w:eastAsia="zh-CN"/>
        </w:rPr>
        <w:t xml:space="preserve">many </w:t>
      </w:r>
      <w:r w:rsidR="0031389B" w:rsidRPr="0068384B">
        <w:rPr>
          <w:rFonts w:eastAsia="SimSun"/>
          <w:lang w:val="en-US" w:eastAsia="zh-CN"/>
        </w:rPr>
        <w:t xml:space="preserve">cases involving </w:t>
      </w:r>
      <w:proofErr w:type="spellStart"/>
      <w:r w:rsidR="00322A27" w:rsidRPr="0068384B">
        <w:rPr>
          <w:rFonts w:eastAsia="SimSun"/>
          <w:lang w:val="en-US" w:eastAsia="zh-CN"/>
        </w:rPr>
        <w:t>Tatmadaw</w:t>
      </w:r>
      <w:proofErr w:type="spellEnd"/>
      <w:r w:rsidR="00322A27" w:rsidRPr="0068384B">
        <w:rPr>
          <w:rFonts w:eastAsia="SimSun"/>
          <w:lang w:val="en-US" w:eastAsia="zh-CN"/>
        </w:rPr>
        <w:t xml:space="preserve"> personnel</w:t>
      </w:r>
      <w:r w:rsidR="0031389B" w:rsidRPr="0068384B">
        <w:rPr>
          <w:rFonts w:eastAsia="SimSun"/>
          <w:lang w:val="en-US" w:eastAsia="zh-CN"/>
        </w:rPr>
        <w:t xml:space="preserve"> are </w:t>
      </w:r>
      <w:r w:rsidR="003A5BFB" w:rsidRPr="0068384B">
        <w:rPr>
          <w:rFonts w:eastAsia="SimSun"/>
          <w:lang w:val="en-US" w:eastAsia="zh-CN"/>
        </w:rPr>
        <w:t>still</w:t>
      </w:r>
      <w:r w:rsidR="0031389B" w:rsidRPr="0068384B">
        <w:rPr>
          <w:rFonts w:eastAsia="SimSun"/>
          <w:lang w:val="en-US" w:eastAsia="zh-CN"/>
        </w:rPr>
        <w:t xml:space="preserve"> tried under court-martial rather than transferred to civilian courts. For example, seven soldiers were court-martialed for the killing of five civilians in June 2016 and sentenced to five years’ imprisonment. The deaths of two other civilians killed on the same day in the same location remain unexplained. </w:t>
      </w:r>
    </w:p>
    <w:p w14:paraId="4ED5F4A4" w14:textId="77777777" w:rsidR="0031389B" w:rsidRPr="0068384B" w:rsidRDefault="00416A99" w:rsidP="00416A99">
      <w:pPr>
        <w:pStyle w:val="SingleTxtG"/>
        <w:rPr>
          <w:rFonts w:eastAsia="SimSun"/>
          <w:lang w:val="en-US" w:eastAsia="zh-CN"/>
        </w:rPr>
      </w:pPr>
      <w:r w:rsidRPr="0068384B">
        <w:rPr>
          <w:rFonts w:eastAsia="SimSun"/>
          <w:lang w:val="en-US" w:eastAsia="zh-CN"/>
        </w:rPr>
        <w:t>58</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In Rakhine State, the Special Rapporteur met individuals detained under section 17(1) of the Unlawful Associations Act (1908) which does not conform </w:t>
      </w:r>
      <w:proofErr w:type="gramStart"/>
      <w:r w:rsidR="0031389B" w:rsidRPr="0068384B">
        <w:rPr>
          <w:rFonts w:eastAsia="SimSun"/>
          <w:lang w:val="en-US" w:eastAsia="zh-CN"/>
        </w:rPr>
        <w:t>with</w:t>
      </w:r>
      <w:proofErr w:type="gramEnd"/>
      <w:r w:rsidR="0031389B" w:rsidRPr="0068384B">
        <w:rPr>
          <w:rFonts w:eastAsia="SimSun"/>
          <w:lang w:val="en-US" w:eastAsia="zh-CN"/>
        </w:rPr>
        <w:t xml:space="preserve"> international standards. She reiterates her concern that some individuals detained under this Act have allegedly been tortured during interrogations. She is also concerned by the case of two Kachin pastors, </w:t>
      </w:r>
      <w:proofErr w:type="spellStart"/>
      <w:r w:rsidR="0031389B" w:rsidRPr="0068384B">
        <w:rPr>
          <w:rFonts w:eastAsia="SimSun"/>
          <w:lang w:val="en-US" w:eastAsia="zh-CN"/>
        </w:rPr>
        <w:t>Langjaw</w:t>
      </w:r>
      <w:proofErr w:type="spellEnd"/>
      <w:r w:rsidR="0031389B" w:rsidRPr="0068384B">
        <w:rPr>
          <w:rFonts w:eastAsia="SimSun"/>
          <w:lang w:val="en-US" w:eastAsia="zh-CN"/>
        </w:rPr>
        <w:t xml:space="preserve"> Gam Seng and </w:t>
      </w:r>
      <w:proofErr w:type="spellStart"/>
      <w:r w:rsidR="0031389B" w:rsidRPr="0068384B">
        <w:rPr>
          <w:rFonts w:eastAsia="SimSun"/>
          <w:lang w:val="en-US" w:eastAsia="zh-CN"/>
        </w:rPr>
        <w:t>Dumdaw</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Nawng</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Lat</w:t>
      </w:r>
      <w:proofErr w:type="spellEnd"/>
      <w:r w:rsidR="0031389B" w:rsidRPr="0068384B">
        <w:rPr>
          <w:rFonts w:eastAsia="SimSun"/>
          <w:lang w:val="en-US" w:eastAsia="zh-CN"/>
        </w:rPr>
        <w:t xml:space="preserve">, who spoke to journalists following the bombing of their church in </w:t>
      </w:r>
      <w:proofErr w:type="spellStart"/>
      <w:r w:rsidR="0031389B" w:rsidRPr="0068384B">
        <w:rPr>
          <w:rFonts w:eastAsia="SimSun"/>
          <w:lang w:val="en-US" w:eastAsia="zh-CN"/>
        </w:rPr>
        <w:t>Mongkoe</w:t>
      </w:r>
      <w:proofErr w:type="spellEnd"/>
      <w:r w:rsidR="0031389B" w:rsidRPr="0068384B">
        <w:rPr>
          <w:rFonts w:eastAsia="SimSun"/>
          <w:lang w:val="en-US" w:eastAsia="zh-CN"/>
        </w:rPr>
        <w:t xml:space="preserve">. The Government had initially denied involvement in their disappearance but the </w:t>
      </w:r>
      <w:proofErr w:type="spellStart"/>
      <w:r w:rsidR="0031389B" w:rsidRPr="0068384B">
        <w:rPr>
          <w:rFonts w:eastAsia="SimSun"/>
          <w:lang w:val="en-US" w:eastAsia="zh-CN"/>
        </w:rPr>
        <w:t>Tatmadaw</w:t>
      </w:r>
      <w:proofErr w:type="spellEnd"/>
      <w:r w:rsidR="0031389B" w:rsidRPr="0068384B">
        <w:rPr>
          <w:rFonts w:eastAsia="SimSun"/>
          <w:lang w:val="en-US" w:eastAsia="zh-CN"/>
        </w:rPr>
        <w:t xml:space="preserve"> later admitted to detaining them. She understands they have been transferred to a police station and charged under the Unlawful </w:t>
      </w:r>
      <w:r w:rsidR="0031389B" w:rsidRPr="0068384B">
        <w:rPr>
          <w:rFonts w:eastAsia="SimSun"/>
          <w:lang w:val="en-US" w:eastAsia="zh-CN"/>
        </w:rPr>
        <w:lastRenderedPageBreak/>
        <w:t xml:space="preserve">Associations Act. She </w:t>
      </w:r>
      <w:r w:rsidR="006A2EAC" w:rsidRPr="0068384B">
        <w:rPr>
          <w:rFonts w:hint="eastAsia"/>
          <w:lang w:val="en-US" w:eastAsia="ko-KR"/>
        </w:rPr>
        <w:t>questions</w:t>
      </w:r>
      <w:r w:rsidR="00322A27" w:rsidRPr="0068384B">
        <w:rPr>
          <w:lang w:val="en-US" w:eastAsia="ko-KR"/>
        </w:rPr>
        <w:t xml:space="preserve"> whether </w:t>
      </w:r>
      <w:r w:rsidR="0031389B" w:rsidRPr="0068384B">
        <w:rPr>
          <w:rFonts w:eastAsia="SimSun"/>
          <w:lang w:val="en-US" w:eastAsia="zh-CN"/>
        </w:rPr>
        <w:t xml:space="preserve">this may be a case of reprisal for speaking out, and calls for a thorough and impartial investigation as well as respect for due process.  </w:t>
      </w:r>
    </w:p>
    <w:p w14:paraId="01171132" w14:textId="77777777" w:rsidR="0031389B" w:rsidRPr="0068384B" w:rsidRDefault="00416A99" w:rsidP="00416A99">
      <w:pPr>
        <w:pStyle w:val="SingleTxtG"/>
        <w:rPr>
          <w:rFonts w:eastAsia="SimSun"/>
          <w:lang w:eastAsia="zh-CN"/>
        </w:rPr>
      </w:pPr>
      <w:r w:rsidRPr="0068384B">
        <w:rPr>
          <w:rFonts w:eastAsia="SimSun"/>
          <w:lang w:val="en-US" w:eastAsia="zh-CN"/>
        </w:rPr>
        <w:t>59</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Eight parties to the conflict in Myanmar remain listed in the Secretary-General’s report on children and armed conflict.</w:t>
      </w:r>
      <w:r w:rsidR="0031389B" w:rsidRPr="0068384B">
        <w:rPr>
          <w:rFonts w:eastAsia="SimSun"/>
          <w:sz w:val="18"/>
          <w:vertAlign w:val="superscript"/>
          <w:lang w:val="en-US" w:eastAsia="zh-CN"/>
        </w:rPr>
        <w:footnoteReference w:id="19"/>
      </w:r>
      <w:r w:rsidR="0031389B" w:rsidRPr="0068384B">
        <w:rPr>
          <w:rFonts w:eastAsia="SimSun"/>
          <w:lang w:val="en-US" w:eastAsia="zh-CN"/>
        </w:rPr>
        <w:t xml:space="preserve"> The Special Rapporteur welcomes the release of over 800 children from the armed forces since 2012 as well as the improvement of age verification procedures. She reiterates her calls for the </w:t>
      </w:r>
      <w:r w:rsidR="009042B3" w:rsidRPr="0068384B">
        <w:rPr>
          <w:rFonts w:eastAsia="SimSun"/>
          <w:lang w:val="en-US" w:eastAsia="zh-CN"/>
        </w:rPr>
        <w:t>G</w:t>
      </w:r>
      <w:r w:rsidR="0031389B" w:rsidRPr="0068384B">
        <w:rPr>
          <w:rFonts w:eastAsia="SimSun"/>
          <w:lang w:val="en-US" w:eastAsia="zh-CN"/>
        </w:rPr>
        <w:t>overnment to ratify the optional protocol related to children in armed conflict, and for ethnic armed groups to develop action plans including against underage recruitment.</w:t>
      </w:r>
    </w:p>
    <w:p w14:paraId="6CFB67EE" w14:textId="77777777" w:rsidR="0031389B" w:rsidRPr="0068384B" w:rsidRDefault="00416A99" w:rsidP="00416A99">
      <w:pPr>
        <w:pStyle w:val="SingleTxtG"/>
        <w:rPr>
          <w:rFonts w:eastAsia="SimSun"/>
          <w:lang w:val="en-US" w:eastAsia="zh-CN"/>
        </w:rPr>
      </w:pPr>
      <w:r w:rsidRPr="0068384B">
        <w:rPr>
          <w:rFonts w:eastAsia="SimSun"/>
          <w:lang w:val="en-US" w:eastAsia="zh-CN"/>
        </w:rPr>
        <w:t>60</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condemns the apparent total disregard for civilian lives in the strongest terms and underlines the need for all parties to take immediate steps to protect civilians, to respect international human rights and humanitarian law as well as to end the violence. She recalls particularly common article 3 of the Geneva Conventions which provides for the protection of civilians from inhumane treatment and violence to life and person in non-international armed conflicts. Urgent steps should also be taken to ensure independent and impartial investigations into all violations.  </w:t>
      </w:r>
      <w:r w:rsidR="006A2EAC" w:rsidRPr="0068384B">
        <w:rPr>
          <w:rFonts w:hint="eastAsia"/>
          <w:lang w:val="en-US" w:eastAsia="ko-KR"/>
        </w:rPr>
        <w:t>T</w:t>
      </w:r>
      <w:r w:rsidR="0031389B" w:rsidRPr="0068384B">
        <w:rPr>
          <w:rFonts w:eastAsia="SimSun"/>
          <w:lang w:val="en-US" w:eastAsia="zh-CN"/>
        </w:rPr>
        <w:t>raining and awareness-raising in the military and armed groups should also be provided and expanded.</w:t>
      </w:r>
    </w:p>
    <w:p w14:paraId="03CEFB38" w14:textId="77777777" w:rsidR="0031389B" w:rsidRPr="0068384B" w:rsidRDefault="0031389B" w:rsidP="00416A99">
      <w:pPr>
        <w:pStyle w:val="H23G"/>
        <w:rPr>
          <w:rFonts w:eastAsia="SimSun"/>
          <w:lang w:eastAsia="zh-CN"/>
        </w:rPr>
      </w:pPr>
      <w:r w:rsidRPr="0068384B">
        <w:rPr>
          <w:rFonts w:eastAsia="SimSun"/>
          <w:lang w:eastAsia="zh-CN"/>
        </w:rPr>
        <w:tab/>
        <w:t>3.</w:t>
      </w:r>
      <w:r w:rsidRPr="0068384B">
        <w:rPr>
          <w:rFonts w:eastAsia="SimSun"/>
          <w:lang w:eastAsia="zh-CN"/>
        </w:rPr>
        <w:tab/>
        <w:t>Peace process</w:t>
      </w:r>
    </w:p>
    <w:p w14:paraId="3688459F" w14:textId="77777777" w:rsidR="0031389B" w:rsidRPr="0068384B" w:rsidRDefault="00416A99" w:rsidP="00416A99">
      <w:pPr>
        <w:pStyle w:val="SingleTxtG"/>
        <w:rPr>
          <w:rFonts w:eastAsia="SimSun"/>
          <w:lang w:val="en-US" w:eastAsia="zh-CN"/>
        </w:rPr>
      </w:pPr>
      <w:r w:rsidRPr="0068384B">
        <w:rPr>
          <w:rFonts w:eastAsia="SimSun"/>
          <w:lang w:val="en-US" w:eastAsia="zh-CN"/>
        </w:rPr>
        <w:t>61</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Against this concerning context, the peace process is continuing. The Special Rapporteur welcomes efforts by the </w:t>
      </w:r>
      <w:r w:rsidR="009042B3" w:rsidRPr="0068384B">
        <w:rPr>
          <w:rFonts w:eastAsia="SimSun"/>
          <w:lang w:val="en-US" w:eastAsia="zh-CN"/>
        </w:rPr>
        <w:t>G</w:t>
      </w:r>
      <w:r w:rsidR="0031389B" w:rsidRPr="0068384B">
        <w:rPr>
          <w:rFonts w:eastAsia="SimSun"/>
          <w:lang w:val="en-US" w:eastAsia="zh-CN"/>
        </w:rPr>
        <w:t>overnment to engage in dialogue with all groups. The 21</w:t>
      </w:r>
      <w:r w:rsidR="0031389B" w:rsidRPr="0068384B">
        <w:rPr>
          <w:rFonts w:eastAsia="SimSun"/>
          <w:vertAlign w:val="superscript"/>
          <w:lang w:val="en-US" w:eastAsia="zh-CN"/>
        </w:rPr>
        <w:t>st</w:t>
      </w:r>
      <w:r w:rsidR="00322A27" w:rsidRPr="0068384B">
        <w:rPr>
          <w:rFonts w:eastAsia="SimSun"/>
          <w:lang w:val="en-US" w:eastAsia="zh-CN"/>
        </w:rPr>
        <w:t xml:space="preserve"> Century </w:t>
      </w:r>
      <w:proofErr w:type="spellStart"/>
      <w:r w:rsidR="00322A27" w:rsidRPr="0068384B">
        <w:rPr>
          <w:rFonts w:eastAsia="SimSun"/>
          <w:lang w:val="en-US" w:eastAsia="zh-CN"/>
        </w:rPr>
        <w:t>Panglong</w:t>
      </w:r>
      <w:proofErr w:type="spellEnd"/>
      <w:r w:rsidR="00322A27" w:rsidRPr="0068384B">
        <w:rPr>
          <w:rFonts w:eastAsia="SimSun"/>
          <w:lang w:val="en-US" w:eastAsia="zh-CN"/>
        </w:rPr>
        <w:t xml:space="preserve"> </w:t>
      </w:r>
      <w:r w:rsidR="000C5788" w:rsidRPr="0068384B">
        <w:rPr>
          <w:rFonts w:eastAsia="SimSun"/>
          <w:lang w:val="en-US" w:eastAsia="zh-CN"/>
        </w:rPr>
        <w:t>C</w:t>
      </w:r>
      <w:r w:rsidR="0031389B" w:rsidRPr="0068384B">
        <w:rPr>
          <w:rFonts w:eastAsia="SimSun"/>
          <w:lang w:val="en-US" w:eastAsia="zh-CN"/>
        </w:rPr>
        <w:t xml:space="preserve">onference took place </w:t>
      </w:r>
      <w:r w:rsidR="009E1F6D" w:rsidRPr="0068384B">
        <w:rPr>
          <w:rStyle w:val="colour"/>
        </w:rPr>
        <w:t xml:space="preserve">from </w:t>
      </w:r>
      <w:r w:rsidR="009E1F6D" w:rsidRPr="0068384B">
        <w:rPr>
          <w:rStyle w:val="size"/>
        </w:rPr>
        <w:t xml:space="preserve">31 August to 1 September 2016 </w:t>
      </w:r>
      <w:r w:rsidR="0031389B" w:rsidRPr="0068384B">
        <w:rPr>
          <w:rFonts w:eastAsia="SimSun"/>
          <w:lang w:val="en-US" w:eastAsia="zh-CN"/>
        </w:rPr>
        <w:t xml:space="preserve">and was attended by representatives from the </w:t>
      </w:r>
      <w:r w:rsidR="009042B3" w:rsidRPr="0068384B">
        <w:rPr>
          <w:rFonts w:eastAsia="SimSun"/>
          <w:lang w:val="en-US" w:eastAsia="zh-CN"/>
        </w:rPr>
        <w:t>G</w:t>
      </w:r>
      <w:r w:rsidR="0031389B" w:rsidRPr="0068384B">
        <w:rPr>
          <w:rFonts w:eastAsia="SimSun"/>
          <w:lang w:val="en-US" w:eastAsia="zh-CN"/>
        </w:rPr>
        <w:t xml:space="preserve">overnment, </w:t>
      </w:r>
      <w:r w:rsidR="009042B3" w:rsidRPr="0068384B">
        <w:rPr>
          <w:rFonts w:eastAsia="SimSun"/>
          <w:lang w:val="en-US" w:eastAsia="zh-CN"/>
        </w:rPr>
        <w:t>P</w:t>
      </w:r>
      <w:r w:rsidR="0031389B" w:rsidRPr="0068384B">
        <w:rPr>
          <w:rFonts w:eastAsia="SimSun"/>
          <w:lang w:val="en-US" w:eastAsia="zh-CN"/>
        </w:rPr>
        <w:t xml:space="preserve">arliament, </w:t>
      </w:r>
      <w:proofErr w:type="spellStart"/>
      <w:r w:rsidR="0031389B" w:rsidRPr="0068384B">
        <w:rPr>
          <w:rFonts w:eastAsia="SimSun"/>
          <w:lang w:val="en-US" w:eastAsia="zh-CN"/>
        </w:rPr>
        <w:t>Tatmadaw</w:t>
      </w:r>
      <w:proofErr w:type="spellEnd"/>
      <w:r w:rsidR="0031389B" w:rsidRPr="0068384B">
        <w:rPr>
          <w:rFonts w:eastAsia="SimSun"/>
          <w:lang w:val="en-US" w:eastAsia="zh-CN"/>
        </w:rPr>
        <w:t xml:space="preserve"> and 18 armed groups, while three other armed groups were excluded. During her recent visit she was informed that national level dialogues had been held in three regions (</w:t>
      </w:r>
      <w:proofErr w:type="spellStart"/>
      <w:r w:rsidR="0031389B" w:rsidRPr="0068384B">
        <w:rPr>
          <w:rFonts w:eastAsia="SimSun"/>
          <w:lang w:val="en-US" w:eastAsia="zh-CN"/>
        </w:rPr>
        <w:t>Kayin</w:t>
      </w:r>
      <w:proofErr w:type="spellEnd"/>
      <w:r w:rsidR="0031389B" w:rsidRPr="0068384B">
        <w:rPr>
          <w:rFonts w:eastAsia="SimSun"/>
          <w:lang w:val="en-US" w:eastAsia="zh-CN"/>
        </w:rPr>
        <w:t xml:space="preserve"> State, </w:t>
      </w:r>
      <w:proofErr w:type="spellStart"/>
      <w:r w:rsidR="0031389B" w:rsidRPr="0068384B">
        <w:rPr>
          <w:rFonts w:eastAsia="SimSun"/>
          <w:lang w:val="en-US" w:eastAsia="zh-CN"/>
        </w:rPr>
        <w:t>Tanintharyi</w:t>
      </w:r>
      <w:proofErr w:type="spellEnd"/>
      <w:r w:rsidR="0031389B" w:rsidRPr="0068384B">
        <w:rPr>
          <w:rFonts w:eastAsia="SimSun"/>
          <w:lang w:val="en-US" w:eastAsia="zh-CN"/>
        </w:rPr>
        <w:t xml:space="preserve"> Region and Nay </w:t>
      </w:r>
      <w:proofErr w:type="spellStart"/>
      <w:r w:rsidR="0031389B" w:rsidRPr="0068384B">
        <w:rPr>
          <w:rFonts w:eastAsia="SimSun"/>
          <w:lang w:val="en-US" w:eastAsia="zh-CN"/>
        </w:rPr>
        <w:t>Pyi</w:t>
      </w:r>
      <w:proofErr w:type="spellEnd"/>
      <w:r w:rsidR="0031389B" w:rsidRPr="0068384B">
        <w:rPr>
          <w:rFonts w:eastAsia="SimSun"/>
          <w:lang w:val="en-US" w:eastAsia="zh-CN"/>
        </w:rPr>
        <w:t xml:space="preserve"> Taw) as part of the consultative process. The next union level peace conference will be held soon - it is currently unclear whether all groups can participate. She welcomes assurances that human rights will be mainstreamed across discussions and underlines the need for inclusion of commitments to</w:t>
      </w:r>
      <w:r w:rsidR="00E1633D" w:rsidRPr="0068384B">
        <w:rPr>
          <w:rFonts w:eastAsia="SimSun"/>
          <w:lang w:val="en-US" w:eastAsia="zh-CN"/>
        </w:rPr>
        <w:t>,</w:t>
      </w:r>
      <w:r w:rsidR="0031389B" w:rsidRPr="0068384B">
        <w:rPr>
          <w:rFonts w:eastAsia="SimSun"/>
          <w:lang w:val="en-US" w:eastAsia="zh-CN"/>
        </w:rPr>
        <w:t xml:space="preserve"> and mechanisms for</w:t>
      </w:r>
      <w:r w:rsidR="00E1633D" w:rsidRPr="0068384B">
        <w:rPr>
          <w:rFonts w:eastAsia="SimSun"/>
          <w:lang w:val="en-US" w:eastAsia="zh-CN"/>
        </w:rPr>
        <w:t>,</w:t>
      </w:r>
      <w:r w:rsidR="0031389B" w:rsidRPr="0068384B">
        <w:rPr>
          <w:rFonts w:eastAsia="SimSun"/>
          <w:lang w:val="en-US" w:eastAsia="zh-CN"/>
        </w:rPr>
        <w:t xml:space="preserve"> accountability and non-discrimination as well as issues related to land and natural resource sharing and entrenched inequalities. The Special Rapporteur notes that a parallel </w:t>
      </w:r>
      <w:r w:rsidR="007039E4" w:rsidRPr="0068384B">
        <w:rPr>
          <w:rFonts w:eastAsia="SimSun"/>
          <w:lang w:val="en-US" w:eastAsia="zh-CN"/>
        </w:rPr>
        <w:t>c</w:t>
      </w:r>
      <w:r w:rsidR="00491231" w:rsidRPr="0068384B">
        <w:rPr>
          <w:rFonts w:eastAsia="SimSun"/>
          <w:lang w:val="en-US" w:eastAsia="zh-CN"/>
        </w:rPr>
        <w:t xml:space="preserve">ivil </w:t>
      </w:r>
      <w:r w:rsidR="007039E4" w:rsidRPr="0068384B">
        <w:rPr>
          <w:rFonts w:eastAsia="SimSun"/>
          <w:lang w:val="en-US" w:eastAsia="zh-CN"/>
        </w:rPr>
        <w:t>s</w:t>
      </w:r>
      <w:r w:rsidR="00491231" w:rsidRPr="0068384B">
        <w:rPr>
          <w:rFonts w:eastAsia="SimSun"/>
          <w:lang w:val="en-US" w:eastAsia="zh-CN"/>
        </w:rPr>
        <w:t>oci</w:t>
      </w:r>
      <w:r w:rsidR="007039E4" w:rsidRPr="0068384B">
        <w:rPr>
          <w:rFonts w:eastAsia="SimSun"/>
          <w:lang w:val="en-US" w:eastAsia="zh-CN"/>
        </w:rPr>
        <w:t>e</w:t>
      </w:r>
      <w:r w:rsidR="00491231" w:rsidRPr="0068384B">
        <w:rPr>
          <w:rFonts w:eastAsia="SimSun"/>
          <w:lang w:val="en-US" w:eastAsia="zh-CN"/>
        </w:rPr>
        <w:t xml:space="preserve">ty </w:t>
      </w:r>
      <w:r w:rsidR="007039E4" w:rsidRPr="0068384B">
        <w:rPr>
          <w:rFonts w:eastAsia="SimSun"/>
          <w:lang w:val="en-US" w:eastAsia="zh-CN"/>
        </w:rPr>
        <w:t>o</w:t>
      </w:r>
      <w:r w:rsidR="00491231" w:rsidRPr="0068384B">
        <w:rPr>
          <w:rFonts w:eastAsia="SimSun"/>
          <w:lang w:val="en-US" w:eastAsia="zh-CN"/>
        </w:rPr>
        <w:t>rgani</w:t>
      </w:r>
      <w:r w:rsidR="007039E4" w:rsidRPr="0068384B">
        <w:rPr>
          <w:rFonts w:eastAsia="SimSun"/>
          <w:lang w:val="en-US" w:eastAsia="zh-CN"/>
        </w:rPr>
        <w:t>z</w:t>
      </w:r>
      <w:r w:rsidR="00491231" w:rsidRPr="0068384B">
        <w:rPr>
          <w:rFonts w:eastAsia="SimSun"/>
          <w:lang w:val="en-US" w:eastAsia="zh-CN"/>
        </w:rPr>
        <w:t>ation (CSO)</w:t>
      </w:r>
      <w:r w:rsidR="0031389B" w:rsidRPr="0068384B">
        <w:rPr>
          <w:rFonts w:eastAsia="SimSun"/>
          <w:lang w:val="en-US" w:eastAsia="zh-CN"/>
        </w:rPr>
        <w:t xml:space="preserve"> Forum is due to be held and reiterates the vital role of CSOs in the peace process.</w:t>
      </w:r>
    </w:p>
    <w:p w14:paraId="24E3BA08" w14:textId="77777777" w:rsidR="0031389B" w:rsidRPr="0068384B" w:rsidRDefault="00416A99" w:rsidP="00416A99">
      <w:pPr>
        <w:pStyle w:val="SingleTxtG"/>
        <w:rPr>
          <w:rFonts w:eastAsia="SimSun"/>
          <w:lang w:val="en-US" w:eastAsia="zh-CN"/>
        </w:rPr>
      </w:pPr>
      <w:r w:rsidRPr="0068384B">
        <w:rPr>
          <w:rFonts w:eastAsia="SimSun"/>
          <w:lang w:val="en-US" w:eastAsia="zh-CN"/>
        </w:rPr>
        <w:t>62</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The Special Rapporteur welcomes the increased female representation in the 21</w:t>
      </w:r>
      <w:r w:rsidR="0031389B" w:rsidRPr="0068384B">
        <w:rPr>
          <w:rFonts w:eastAsia="SimSun"/>
          <w:vertAlign w:val="superscript"/>
          <w:lang w:val="en-US" w:eastAsia="zh-CN"/>
        </w:rPr>
        <w:t>st</w:t>
      </w:r>
      <w:r w:rsidR="0031389B" w:rsidRPr="0068384B">
        <w:rPr>
          <w:rFonts w:eastAsia="SimSun"/>
          <w:lang w:val="en-US" w:eastAsia="zh-CN"/>
        </w:rPr>
        <w:t xml:space="preserve"> Century </w:t>
      </w:r>
      <w:proofErr w:type="spellStart"/>
      <w:r w:rsidR="0031389B" w:rsidRPr="0068384B">
        <w:rPr>
          <w:rFonts w:eastAsia="SimSun"/>
          <w:lang w:val="en-US" w:eastAsia="zh-CN"/>
        </w:rPr>
        <w:t>Panglong</w:t>
      </w:r>
      <w:proofErr w:type="spellEnd"/>
      <w:r w:rsidR="0031389B" w:rsidRPr="0068384B">
        <w:rPr>
          <w:rFonts w:eastAsia="SimSun"/>
          <w:lang w:val="en-US" w:eastAsia="zh-CN"/>
        </w:rPr>
        <w:t xml:space="preserve"> Conference - with women representing 13 per cent of all participants. She notes this still falls short of the minimum 30 per cent previously agreed. She has received assurances that efforts will be made to increase representation further at the next conference and hopes this minimum level is reached. She highlights that, in line with UN Security Council resolutions 1325 (2000) and 1889 (2009), women should be represented at all levels including in decision-making and leadership positions and implementation mechanisms. She notes with concern that gender equality and women’s rights issues has not been recognized as a priority area, with its failure to qualify as one of the 20 sub-themes drawn up during dialogue. She recommends consideration be given to formulating a Gender Advisory Group at the National Level.</w:t>
      </w:r>
    </w:p>
    <w:p w14:paraId="4F649381" w14:textId="77777777" w:rsidR="0031389B" w:rsidRPr="0068384B" w:rsidRDefault="00416A99" w:rsidP="00416A99">
      <w:pPr>
        <w:pStyle w:val="SingleTxtG"/>
        <w:rPr>
          <w:rFonts w:eastAsia="SimSun"/>
          <w:lang w:val="en-US" w:eastAsia="zh-CN"/>
        </w:rPr>
      </w:pPr>
      <w:r w:rsidRPr="0068384B">
        <w:rPr>
          <w:rFonts w:eastAsia="SimSun"/>
          <w:lang w:val="en-US" w:eastAsia="zh-CN"/>
        </w:rPr>
        <w:t>63</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Myanmar remains one of the most mined countries in the world, with 159 casualties reported in 2015,</w:t>
      </w:r>
      <w:r w:rsidR="0031389B" w:rsidRPr="0068384B">
        <w:rPr>
          <w:rFonts w:eastAsia="SimSun"/>
          <w:sz w:val="18"/>
          <w:vertAlign w:val="superscript"/>
          <w:lang w:val="en-US" w:eastAsia="zh-CN"/>
        </w:rPr>
        <w:footnoteReference w:id="20"/>
      </w:r>
      <w:r w:rsidR="0031389B" w:rsidRPr="0068384B">
        <w:rPr>
          <w:rFonts w:eastAsia="SimSun"/>
          <w:lang w:val="en-US" w:eastAsia="zh-CN"/>
        </w:rPr>
        <w:t xml:space="preserve"> and numerous others in 2016. The Special Rapporteur is particularly concerned by the risk landmines and other explosive remnants of war pose to the increasing </w:t>
      </w:r>
      <w:r w:rsidR="0031389B" w:rsidRPr="0068384B">
        <w:rPr>
          <w:rFonts w:eastAsia="SimSun"/>
          <w:lang w:val="en-US" w:eastAsia="zh-CN"/>
        </w:rPr>
        <w:lastRenderedPageBreak/>
        <w:t xml:space="preserve">numbers of civilians being displaced, as well as to future resettlement efforts. She again calls on all parties to immediately cease using landmines and for the </w:t>
      </w:r>
      <w:r w:rsidR="009042B3" w:rsidRPr="0068384B">
        <w:rPr>
          <w:rFonts w:eastAsia="SimSun"/>
          <w:lang w:val="en-US" w:eastAsia="zh-CN"/>
        </w:rPr>
        <w:t>G</w:t>
      </w:r>
      <w:r w:rsidR="0031389B" w:rsidRPr="0068384B">
        <w:rPr>
          <w:rFonts w:eastAsia="SimSun"/>
          <w:lang w:val="en-US" w:eastAsia="zh-CN"/>
        </w:rPr>
        <w:t>overnment to ratify the Convention on the Prohibition of the Use, Stockpiling, Production and Transfer of Anti-personnel Mines and on their Destruction. She calls for removal, mapping, clearance and fencing activities to be prioritized and expanded.</w:t>
      </w:r>
    </w:p>
    <w:p w14:paraId="607BAA75" w14:textId="77777777" w:rsidR="0031389B" w:rsidRPr="0068384B" w:rsidRDefault="0031389B" w:rsidP="00416A99">
      <w:pPr>
        <w:pStyle w:val="H1G"/>
        <w:rPr>
          <w:rFonts w:eastAsiaTheme="minorHAnsi"/>
        </w:rPr>
      </w:pPr>
      <w:r w:rsidRPr="0068384B">
        <w:rPr>
          <w:rFonts w:eastAsiaTheme="minorHAnsi"/>
        </w:rPr>
        <w:tab/>
        <w:t>E.</w:t>
      </w:r>
      <w:r w:rsidRPr="0068384B">
        <w:rPr>
          <w:rFonts w:eastAsiaTheme="minorHAnsi"/>
        </w:rPr>
        <w:tab/>
        <w:t xml:space="preserve">Attacks against Myanmar Border Guard Police facilities on 9 October 2016 and the aftermath  </w:t>
      </w:r>
    </w:p>
    <w:p w14:paraId="0347283E" w14:textId="77777777" w:rsidR="0031389B" w:rsidRPr="0068384B" w:rsidRDefault="002326FD" w:rsidP="00416A99">
      <w:pPr>
        <w:pStyle w:val="SingleTxtG"/>
        <w:rPr>
          <w:rFonts w:eastAsia="SimSun"/>
          <w:lang w:val="en-US" w:eastAsia="zh-CN"/>
        </w:rPr>
      </w:pPr>
      <w:r w:rsidRPr="0068384B">
        <w:rPr>
          <w:rFonts w:eastAsia="SimSun"/>
          <w:lang w:val="en-US" w:eastAsia="zh-CN"/>
        </w:rPr>
        <w:t>64</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On 9 October 2016, three BGP facilities in Rakhine State (in </w:t>
      </w:r>
      <w:proofErr w:type="spellStart"/>
      <w:r w:rsidR="0031389B" w:rsidRPr="0068384B">
        <w:rPr>
          <w:rFonts w:eastAsia="SimSun"/>
          <w:lang w:val="en-US" w:eastAsia="zh-CN"/>
        </w:rPr>
        <w:t>Kyee</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Kan</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Pyin</w:t>
      </w:r>
      <w:proofErr w:type="spellEnd"/>
      <w:r w:rsidR="0031389B" w:rsidRPr="0068384B">
        <w:rPr>
          <w:rFonts w:eastAsia="SimSun"/>
          <w:lang w:val="en-US" w:eastAsia="zh-CN"/>
        </w:rPr>
        <w:t xml:space="preserve"> and Nga </w:t>
      </w:r>
      <w:proofErr w:type="spellStart"/>
      <w:r w:rsidR="0031389B" w:rsidRPr="0068384B">
        <w:rPr>
          <w:rFonts w:eastAsia="SimSun"/>
          <w:lang w:val="en-US" w:eastAsia="zh-CN"/>
        </w:rPr>
        <w:t>Khu</w:t>
      </w:r>
      <w:proofErr w:type="spellEnd"/>
      <w:r w:rsidR="0031389B" w:rsidRPr="0068384B">
        <w:rPr>
          <w:rFonts w:eastAsia="SimSun"/>
          <w:lang w:val="en-US" w:eastAsia="zh-CN"/>
        </w:rPr>
        <w:t xml:space="preserve"> </w:t>
      </w:r>
      <w:proofErr w:type="spellStart"/>
      <w:r w:rsidR="0031389B" w:rsidRPr="0068384B">
        <w:rPr>
          <w:rFonts w:eastAsia="SimSun"/>
          <w:lang w:val="en-US" w:eastAsia="zh-CN"/>
        </w:rPr>
        <w:t>Ya</w:t>
      </w:r>
      <w:proofErr w:type="spellEnd"/>
      <w:r w:rsidR="0031389B" w:rsidRPr="0068384B">
        <w:rPr>
          <w:rFonts w:eastAsia="SimSun"/>
          <w:lang w:val="en-US" w:eastAsia="zh-CN"/>
        </w:rPr>
        <w:t xml:space="preserve"> in Maungdaw township and </w:t>
      </w:r>
      <w:proofErr w:type="spellStart"/>
      <w:r w:rsidR="0031389B" w:rsidRPr="0068384B">
        <w:rPr>
          <w:rFonts w:eastAsia="SimSun"/>
          <w:lang w:val="en-US" w:eastAsia="zh-CN"/>
        </w:rPr>
        <w:t>Koe</w:t>
      </w:r>
      <w:proofErr w:type="spellEnd"/>
      <w:r w:rsidR="0031389B" w:rsidRPr="0068384B">
        <w:rPr>
          <w:rFonts w:eastAsia="SimSun"/>
          <w:lang w:val="en-US" w:eastAsia="zh-CN"/>
        </w:rPr>
        <w:t xml:space="preserve"> Tan </w:t>
      </w:r>
      <w:proofErr w:type="spellStart"/>
      <w:r w:rsidR="0031389B" w:rsidRPr="0068384B">
        <w:rPr>
          <w:rFonts w:eastAsia="SimSun"/>
          <w:lang w:val="en-US" w:eastAsia="zh-CN"/>
        </w:rPr>
        <w:t>Kauk</w:t>
      </w:r>
      <w:proofErr w:type="spellEnd"/>
      <w:r w:rsidR="0031389B" w:rsidRPr="0068384B">
        <w:rPr>
          <w:rFonts w:eastAsia="SimSun"/>
          <w:lang w:val="en-US" w:eastAsia="zh-CN"/>
        </w:rPr>
        <w:t xml:space="preserve"> in </w:t>
      </w:r>
      <w:proofErr w:type="spellStart"/>
      <w:r w:rsidR="0031389B" w:rsidRPr="0068384B">
        <w:rPr>
          <w:rFonts w:eastAsia="SimSun"/>
          <w:lang w:val="en-US" w:eastAsia="zh-CN"/>
        </w:rPr>
        <w:t>Rathedaung</w:t>
      </w:r>
      <w:proofErr w:type="spellEnd"/>
      <w:r w:rsidR="0031389B" w:rsidRPr="0068384B">
        <w:rPr>
          <w:rFonts w:eastAsia="SimSun"/>
          <w:lang w:val="en-US" w:eastAsia="zh-CN"/>
        </w:rPr>
        <w:t xml:space="preserve"> township) were reportedly attacked by groups of armed men in a coordinated manner. In addition to nine members of the Myanmar Police Force (MPF) reportedly killed, the armed attackers appeared to have seized arms, weaponry and ammunitions. The security forces (</w:t>
      </w:r>
      <w:proofErr w:type="spellStart"/>
      <w:r w:rsidR="0031389B" w:rsidRPr="0068384B">
        <w:rPr>
          <w:rFonts w:eastAsia="SimSun"/>
          <w:lang w:val="en-US" w:eastAsia="zh-CN"/>
        </w:rPr>
        <w:t>Tatmadaw</w:t>
      </w:r>
      <w:proofErr w:type="spellEnd"/>
      <w:r w:rsidR="0031389B" w:rsidRPr="0068384B">
        <w:rPr>
          <w:rFonts w:eastAsia="SimSun"/>
          <w:lang w:val="en-US" w:eastAsia="zh-CN"/>
        </w:rPr>
        <w:t xml:space="preserve">, MPF and the BGP) immediately responded with a counter-operation to pursue the attackers </w:t>
      </w:r>
      <w:r w:rsidR="00DE74F5" w:rsidRPr="0068384B">
        <w:rPr>
          <w:rFonts w:eastAsia="SimSun"/>
          <w:lang w:val="en-US" w:eastAsia="zh-CN"/>
        </w:rPr>
        <w:t>and</w:t>
      </w:r>
      <w:r w:rsidR="0031389B" w:rsidRPr="0068384B">
        <w:rPr>
          <w:rFonts w:eastAsia="SimSun"/>
          <w:lang w:val="en-US" w:eastAsia="zh-CN"/>
        </w:rPr>
        <w:t xml:space="preserve"> recover stolen items. The Defense Ministry issued a statement on 14 October, announcing the initial operations will last three months and that this period is extendable.</w:t>
      </w:r>
    </w:p>
    <w:p w14:paraId="5BDF8EEA" w14:textId="77777777" w:rsidR="0031389B" w:rsidRPr="0068384B" w:rsidRDefault="002326FD" w:rsidP="00416A99">
      <w:pPr>
        <w:pStyle w:val="SingleTxtG"/>
        <w:rPr>
          <w:rFonts w:eastAsia="SimSun"/>
          <w:lang w:val="en-US" w:eastAsia="zh-CN"/>
        </w:rPr>
      </w:pPr>
      <w:r w:rsidRPr="0068384B">
        <w:rPr>
          <w:rFonts w:eastAsia="SimSun"/>
          <w:lang w:val="en-US" w:eastAsia="zh-CN"/>
        </w:rPr>
        <w:t>65</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During the subsequent counter-operations, further clashes reportedly occurred, the most serious of which took place on 12-13 November</w:t>
      </w:r>
      <w:r w:rsidR="007932D2" w:rsidRPr="0068384B">
        <w:rPr>
          <w:rStyle w:val="highlight"/>
        </w:rPr>
        <w:t xml:space="preserve">. The government reports that there were </w:t>
      </w:r>
      <w:r w:rsidR="00AC362F" w:rsidRPr="0068384B">
        <w:rPr>
          <w:rStyle w:val="highlight"/>
        </w:rPr>
        <w:t xml:space="preserve">more than </w:t>
      </w:r>
      <w:r w:rsidR="007932D2" w:rsidRPr="0068384B">
        <w:rPr>
          <w:rStyle w:val="highlight"/>
        </w:rPr>
        <w:t xml:space="preserve">twenty attacks and ambushes during the </w:t>
      </w:r>
      <w:r w:rsidR="0031389B" w:rsidRPr="0068384B">
        <w:rPr>
          <w:rFonts w:eastAsia="SimSun"/>
          <w:lang w:val="en-US" w:eastAsia="en-GB"/>
        </w:rPr>
        <w:t xml:space="preserve">“clearance operations” </w:t>
      </w:r>
      <w:r w:rsidR="00AC362F" w:rsidRPr="0068384B">
        <w:rPr>
          <w:rFonts w:eastAsia="SimSun"/>
          <w:lang w:val="en-US" w:eastAsia="en-GB"/>
        </w:rPr>
        <w:t xml:space="preserve">with seven soldiers including one column commander and one police officer killed, and many others injured. </w:t>
      </w:r>
      <w:r w:rsidR="0031389B" w:rsidRPr="0068384B">
        <w:rPr>
          <w:rFonts w:eastAsia="SimSun"/>
          <w:lang w:val="en-US" w:eastAsia="zh-CN"/>
        </w:rPr>
        <w:t>The Government of Bangladesh reportedly arrested and returned to the Government of Myanmar two suspected attackers who had crossed the border. Early information regarding the attackers’ origin, motives and other details were apparently obtained from the interrogation of these two as well as two other suspects arrested by the Myanmar authorities.</w:t>
      </w:r>
    </w:p>
    <w:p w14:paraId="2A7A9049" w14:textId="77777777" w:rsidR="0031389B" w:rsidRPr="0068384B" w:rsidRDefault="002326FD" w:rsidP="002326FD">
      <w:pPr>
        <w:pStyle w:val="H23G"/>
        <w:rPr>
          <w:rFonts w:eastAsiaTheme="minorHAnsi"/>
        </w:rPr>
      </w:pPr>
      <w:r w:rsidRPr="0068384B">
        <w:rPr>
          <w:rFonts w:eastAsiaTheme="minorHAnsi"/>
        </w:rPr>
        <w:tab/>
        <w:t>1.</w:t>
      </w:r>
      <w:r w:rsidRPr="0068384B">
        <w:rPr>
          <w:rFonts w:eastAsiaTheme="minorHAnsi"/>
        </w:rPr>
        <w:tab/>
      </w:r>
      <w:r w:rsidR="0031389B" w:rsidRPr="0068384B">
        <w:rPr>
          <w:rFonts w:eastAsiaTheme="minorHAnsi"/>
        </w:rPr>
        <w:t>Lack of access to information and affected population</w:t>
      </w:r>
    </w:p>
    <w:p w14:paraId="3AFE12DE" w14:textId="77777777" w:rsidR="0031389B" w:rsidRPr="0068384B" w:rsidRDefault="002326FD" w:rsidP="002326FD">
      <w:pPr>
        <w:pStyle w:val="SingleTxtG"/>
        <w:rPr>
          <w:rFonts w:eastAsia="SimSun"/>
          <w:lang w:val="en-US" w:eastAsia="en-GB"/>
        </w:rPr>
      </w:pPr>
      <w:r w:rsidRPr="0068384B">
        <w:rPr>
          <w:rFonts w:eastAsia="SimSun"/>
          <w:lang w:eastAsia="zh-CN"/>
        </w:rPr>
        <w:t>66</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In the immediate aftermath, the Government extended an existing curfew from 7 p.m. to 6 a.m. in Maungdaw and two other townships. In respect of the “clearance operations,” Maungdaw, Buthidaung and </w:t>
      </w:r>
      <w:proofErr w:type="spellStart"/>
      <w:r w:rsidR="0031389B" w:rsidRPr="0068384B">
        <w:rPr>
          <w:rFonts w:eastAsia="SimSun"/>
          <w:lang w:eastAsia="zh-CN"/>
        </w:rPr>
        <w:t>Rathedaung</w:t>
      </w:r>
      <w:proofErr w:type="spellEnd"/>
      <w:r w:rsidR="0031389B" w:rsidRPr="0068384B">
        <w:rPr>
          <w:rFonts w:eastAsia="SimSun"/>
          <w:lang w:eastAsia="zh-CN"/>
        </w:rPr>
        <w:t xml:space="preserve"> townships were officially declared affected and closed off for security reasons. All humanitarian operations and activities normally undertaken in these areas were suspended. Teachers, health workers and other service providers left these areas with reports that military helicopters were used in some cases to evacuate Rakhine civil servants </w:t>
      </w:r>
      <w:r w:rsidR="0031389B" w:rsidRPr="0068384B">
        <w:rPr>
          <w:rFonts w:eastAsia="SimSun"/>
          <w:lang w:val="en-US" w:eastAsia="en-GB"/>
        </w:rPr>
        <w:t>from remote areas.</w:t>
      </w:r>
    </w:p>
    <w:p w14:paraId="40269A07" w14:textId="77777777" w:rsidR="0031389B" w:rsidRPr="0068384B" w:rsidRDefault="002326FD" w:rsidP="002326FD">
      <w:pPr>
        <w:pStyle w:val="SingleTxtG"/>
        <w:rPr>
          <w:rFonts w:eastAsia="SimSun"/>
          <w:lang w:eastAsia="zh-CN"/>
        </w:rPr>
      </w:pPr>
      <w:r w:rsidRPr="0068384B">
        <w:rPr>
          <w:rFonts w:eastAsia="SimSun"/>
          <w:lang w:eastAsia="zh-CN"/>
        </w:rPr>
        <w:t>67</w:t>
      </w:r>
      <w:r w:rsidR="00E574B3" w:rsidRPr="0068384B">
        <w:rPr>
          <w:rFonts w:eastAsia="SimSun"/>
          <w:lang w:eastAsia="zh-CN"/>
        </w:rPr>
        <w:t>.</w:t>
      </w:r>
      <w:r w:rsidRPr="0068384B">
        <w:rPr>
          <w:rFonts w:eastAsia="SimSun"/>
          <w:lang w:eastAsia="zh-CN"/>
        </w:rPr>
        <w:tab/>
      </w:r>
      <w:r w:rsidR="0031389B" w:rsidRPr="0068384B">
        <w:rPr>
          <w:rFonts w:eastAsia="SimSun"/>
          <w:lang w:eastAsia="zh-CN"/>
        </w:rPr>
        <w:t>As at 21 October 2016, it was estimated about 3,000 Rakhine community members were displaced. Some were reportedly transported by boat out of Maungdaw and many provided temporary shelters in Buthidaung, Maungdaw and Sittwe towns. Their needs were attended to by the State Government, local NGOs and religious organizations, with offers of international assistance from the United Nations and other international organizations mostly declined. In contrast, the estimated 10-15,000 Rohingya community members displaced as of 21</w:t>
      </w:r>
      <w:r w:rsidR="009E1F6D" w:rsidRPr="0068384B">
        <w:rPr>
          <w:rFonts w:eastAsia="SimSun"/>
          <w:lang w:eastAsia="zh-CN"/>
        </w:rPr>
        <w:t xml:space="preserve"> </w:t>
      </w:r>
      <w:r w:rsidR="0031389B" w:rsidRPr="0068384B">
        <w:rPr>
          <w:rFonts w:eastAsia="SimSun"/>
          <w:lang w:eastAsia="zh-CN"/>
        </w:rPr>
        <w:t xml:space="preserve">October had apparently not received any </w:t>
      </w:r>
      <w:r w:rsidR="00A8096D" w:rsidRPr="0068384B">
        <w:rPr>
          <w:rFonts w:eastAsia="SimSun"/>
          <w:lang w:eastAsia="zh-CN"/>
        </w:rPr>
        <w:t>g</w:t>
      </w:r>
      <w:r w:rsidR="0031389B" w:rsidRPr="0068384B">
        <w:rPr>
          <w:rFonts w:eastAsia="SimSun"/>
          <w:lang w:eastAsia="zh-CN"/>
        </w:rPr>
        <w:t xml:space="preserve">overnment assistance and were sheltered by host communities in villages affected by security operations. Humanitarian organizations – despite being ready to undertake assessment and respond to population in need – were not permitted to do so. Due to the lack of humanitarian access, it was extremely difficult for the actual number of those displaced and their needs to be to accurately </w:t>
      </w:r>
      <w:proofErr w:type="gramStart"/>
      <w:r w:rsidR="0031389B" w:rsidRPr="0068384B">
        <w:rPr>
          <w:rFonts w:eastAsia="SimSun"/>
          <w:lang w:eastAsia="zh-CN"/>
        </w:rPr>
        <w:t>ascertained</w:t>
      </w:r>
      <w:proofErr w:type="gramEnd"/>
      <w:r w:rsidR="0031389B" w:rsidRPr="0068384B">
        <w:rPr>
          <w:rFonts w:eastAsia="SimSun"/>
          <w:lang w:eastAsia="zh-CN"/>
        </w:rPr>
        <w:t xml:space="preserve">. </w:t>
      </w:r>
    </w:p>
    <w:p w14:paraId="23EFCE0B" w14:textId="77777777" w:rsidR="0031389B" w:rsidRPr="0068384B" w:rsidRDefault="002326FD" w:rsidP="002326FD">
      <w:pPr>
        <w:pStyle w:val="SingleTxtG"/>
        <w:rPr>
          <w:rFonts w:eastAsia="SimSun"/>
          <w:lang w:eastAsia="zh-CN"/>
        </w:rPr>
      </w:pPr>
      <w:r w:rsidRPr="0068384B">
        <w:rPr>
          <w:rFonts w:eastAsia="SimSun"/>
          <w:lang w:eastAsia="zh-CN"/>
        </w:rPr>
        <w:t>68</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As at 4 November, due to pre-existing humanitarian services having been suspended in most parts of northern Rakhine, more than 150,000 people went without their normal cash/food and nutrition assistance; 3,400 children already diagnosed with Severe Acute </w:t>
      </w:r>
      <w:r w:rsidR="0031389B" w:rsidRPr="0068384B">
        <w:rPr>
          <w:rFonts w:eastAsia="SimSun"/>
          <w:lang w:eastAsia="zh-CN"/>
        </w:rPr>
        <w:lastRenderedPageBreak/>
        <w:t>Malnutrition (SAM) did not have access to their usual life-saving treatment; over 2,900 children who have been cured of SAM could not get their follow-up treatment and faced a high risk of relapsing; and 42,000 people including 37,000 children with Moderate Acute Malnutrition (MAM) were at high risk of deteriorating into SAM cases.</w:t>
      </w:r>
      <w:r w:rsidR="0031389B" w:rsidRPr="0068384B">
        <w:rPr>
          <w:rFonts w:eastAsia="SimSun"/>
          <w:sz w:val="18"/>
          <w:vertAlign w:val="superscript"/>
          <w:lang w:val="en-US" w:eastAsia="zh-CN"/>
        </w:rPr>
        <w:footnoteReference w:id="21"/>
      </w:r>
      <w:r w:rsidR="0031389B" w:rsidRPr="0068384B">
        <w:rPr>
          <w:rFonts w:eastAsia="SimSun"/>
          <w:lang w:eastAsia="zh-CN"/>
        </w:rPr>
        <w:t xml:space="preserve"> An estimated 7,600 pregnant women in need of continued care were </w:t>
      </w:r>
      <w:proofErr w:type="gramStart"/>
      <w:r w:rsidR="0031389B" w:rsidRPr="0068384B">
        <w:rPr>
          <w:rFonts w:eastAsia="SimSun"/>
          <w:lang w:eastAsia="zh-CN"/>
        </w:rPr>
        <w:t xml:space="preserve">also  </w:t>
      </w:r>
      <w:r w:rsidR="009E1F6D" w:rsidRPr="0068384B">
        <w:rPr>
          <w:rFonts w:eastAsia="SimSun"/>
          <w:lang w:eastAsia="zh-CN"/>
        </w:rPr>
        <w:t>un</w:t>
      </w:r>
      <w:r w:rsidR="0031389B" w:rsidRPr="0068384B">
        <w:rPr>
          <w:rFonts w:eastAsia="SimSun"/>
          <w:lang w:eastAsia="zh-CN"/>
        </w:rPr>
        <w:t>able</w:t>
      </w:r>
      <w:proofErr w:type="gramEnd"/>
      <w:r w:rsidR="0031389B" w:rsidRPr="0068384B">
        <w:rPr>
          <w:rFonts w:eastAsia="SimSun"/>
          <w:lang w:eastAsia="zh-CN"/>
        </w:rPr>
        <w:t xml:space="preserve"> to access reproductive health services.</w:t>
      </w:r>
      <w:r w:rsidR="0031389B" w:rsidRPr="0068384B">
        <w:rPr>
          <w:rFonts w:eastAsia="SimSun"/>
          <w:sz w:val="18"/>
          <w:vertAlign w:val="superscript"/>
          <w:lang w:eastAsia="zh-CN"/>
        </w:rPr>
        <w:footnoteReference w:id="22"/>
      </w:r>
      <w:r w:rsidR="00C530A1" w:rsidRPr="0068384B">
        <w:rPr>
          <w:rFonts w:eastAsia="SimSun"/>
          <w:lang w:eastAsia="zh-CN"/>
        </w:rPr>
        <w:t xml:space="preserve"> </w:t>
      </w:r>
      <w:r w:rsidR="0031389B" w:rsidRPr="0068384B">
        <w:rPr>
          <w:rFonts w:eastAsia="SimSun"/>
          <w:lang w:eastAsia="zh-CN"/>
        </w:rPr>
        <w:t xml:space="preserve">Reportedly Hindu community members in Maungdaw also suffered from food shortages, lack of medical services, and other challenges as a result of movement restrictions and security operations. As at 13 February 2017, 69,000 people are estimated by the UN and humanitarian organizations in Bangladesh to have crossed into Bangladesh following the 9 October attacks.  The World Food Programme (WFP) estimates that an additional 24,000 Rohingya people are internally displaced in Maungdaw north. By the end of January 2017, the majority of the ethnic Rakhine and </w:t>
      </w:r>
      <w:proofErr w:type="spellStart"/>
      <w:r w:rsidR="0031389B" w:rsidRPr="0068384B">
        <w:rPr>
          <w:rFonts w:eastAsia="SimSun"/>
          <w:lang w:eastAsia="zh-CN"/>
        </w:rPr>
        <w:t>Mro</w:t>
      </w:r>
      <w:proofErr w:type="spellEnd"/>
      <w:r w:rsidR="0031389B" w:rsidRPr="0068384B">
        <w:rPr>
          <w:rFonts w:eastAsia="SimSun"/>
          <w:lang w:eastAsia="zh-CN"/>
        </w:rPr>
        <w:t xml:space="preserve"> who were displaced from their homes had returned, although around 272 Rakhine and </w:t>
      </w:r>
      <w:proofErr w:type="spellStart"/>
      <w:r w:rsidR="0031389B" w:rsidRPr="0068384B">
        <w:rPr>
          <w:rFonts w:eastAsia="SimSun"/>
          <w:lang w:eastAsia="zh-CN"/>
        </w:rPr>
        <w:t>Mro</w:t>
      </w:r>
      <w:proofErr w:type="spellEnd"/>
      <w:r w:rsidR="0031389B" w:rsidRPr="0068384B">
        <w:rPr>
          <w:rFonts w:eastAsia="SimSun"/>
          <w:lang w:eastAsia="zh-CN"/>
        </w:rPr>
        <w:t xml:space="preserve"> people remain displaced in Maungdaw and Buthidaung.</w:t>
      </w:r>
    </w:p>
    <w:p w14:paraId="41C04B1F" w14:textId="77777777" w:rsidR="0031389B" w:rsidRPr="0068384B" w:rsidRDefault="002326FD" w:rsidP="002326FD">
      <w:pPr>
        <w:pStyle w:val="SingleTxtG"/>
        <w:rPr>
          <w:rFonts w:eastAsia="SimSun"/>
          <w:lang w:eastAsia="zh-CN"/>
        </w:rPr>
      </w:pPr>
      <w:r w:rsidRPr="0068384B">
        <w:rPr>
          <w:rFonts w:eastAsia="SimSun"/>
          <w:lang w:eastAsia="zh-CN"/>
        </w:rPr>
        <w:t>69</w:t>
      </w:r>
      <w:r w:rsidR="00E574B3" w:rsidRPr="0068384B">
        <w:rPr>
          <w:rFonts w:eastAsia="SimSun"/>
          <w:lang w:eastAsia="zh-CN"/>
        </w:rPr>
        <w:t>.</w:t>
      </w:r>
      <w:r w:rsidRPr="0068384B">
        <w:rPr>
          <w:rFonts w:eastAsia="SimSun"/>
          <w:lang w:eastAsia="zh-CN"/>
        </w:rPr>
        <w:tab/>
      </w:r>
      <w:r w:rsidR="0031389B" w:rsidRPr="0068384B">
        <w:rPr>
          <w:rFonts w:eastAsia="SimSun"/>
          <w:lang w:eastAsia="zh-CN"/>
        </w:rPr>
        <w:t xml:space="preserve">Humanitarian access was eventually incrementally allowed, at times in an almost ad-hoc way. For example, following the Government-led diplomatic mission comprising of the UN Resident/Humanitarian Coordinator and the Ambassadors/Heads of Missions from nine embassies to visit select northern Rakhine villages on 2-3 November 2016, a commitment was made for the resumption of humanitarian activities. WFP was able to deliver two-week’s worth of food rations to only four villages on 8-10 November subsequent to this commitment. Furthermore, these were one-off deliveries permitted to be conducted by national staff only. </w:t>
      </w:r>
    </w:p>
    <w:p w14:paraId="090EB6E9" w14:textId="77777777" w:rsidR="0031389B" w:rsidRPr="0068384B" w:rsidRDefault="002326FD" w:rsidP="002326FD">
      <w:pPr>
        <w:pStyle w:val="SingleTxtG"/>
        <w:rPr>
          <w:rFonts w:eastAsia="SimSun"/>
          <w:lang w:eastAsia="zh-CN"/>
        </w:rPr>
      </w:pPr>
      <w:r w:rsidRPr="0068384B">
        <w:rPr>
          <w:rFonts w:eastAsia="SimSun"/>
          <w:lang w:eastAsia="zh-CN"/>
        </w:rPr>
        <w:t>70</w:t>
      </w:r>
      <w:r w:rsidR="00E574B3" w:rsidRPr="0068384B">
        <w:rPr>
          <w:rFonts w:eastAsia="SimSun"/>
          <w:lang w:eastAsia="zh-CN"/>
        </w:rPr>
        <w:t>.</w:t>
      </w:r>
      <w:r w:rsidRPr="0068384B">
        <w:rPr>
          <w:rFonts w:eastAsia="SimSun"/>
          <w:lang w:eastAsia="zh-CN"/>
        </w:rPr>
        <w:tab/>
      </w:r>
      <w:r w:rsidR="0031389B" w:rsidRPr="0068384B">
        <w:rPr>
          <w:rFonts w:eastAsia="SimSun"/>
          <w:lang w:eastAsia="zh-CN"/>
        </w:rPr>
        <w:t>Just prior to the Special Rapporteur’s visit, it was announced that WFP were given access to 43 village tracts (containing 151 villages) in Maungdaw north with regular operations resuming in this area although the restriction against international staff stands at the time of writing. As at 2 February 2017, while health clinics and nutrition centres have re-opened in some areas, it appears less people have been accessing them, as the situation remains tense and movement confined through a strict travel authorization regime.</w:t>
      </w:r>
    </w:p>
    <w:p w14:paraId="148BC989" w14:textId="77777777" w:rsidR="0031389B" w:rsidRPr="0068384B" w:rsidRDefault="002326FD" w:rsidP="002326FD">
      <w:pPr>
        <w:pStyle w:val="SingleTxtG"/>
        <w:rPr>
          <w:rFonts w:eastAsia="SimSun"/>
          <w:lang w:eastAsia="zh-CN"/>
        </w:rPr>
      </w:pPr>
      <w:r w:rsidRPr="0068384B">
        <w:rPr>
          <w:rFonts w:eastAsia="SimSun"/>
          <w:lang w:val="en" w:eastAsia="zh-CN"/>
        </w:rPr>
        <w:t>71</w:t>
      </w:r>
      <w:r w:rsidR="00E574B3" w:rsidRPr="0068384B">
        <w:rPr>
          <w:rFonts w:eastAsia="SimSun"/>
          <w:lang w:val="en" w:eastAsia="zh-CN"/>
        </w:rPr>
        <w:t>.</w:t>
      </w:r>
      <w:r w:rsidRPr="0068384B">
        <w:rPr>
          <w:rFonts w:eastAsia="SimSun"/>
          <w:lang w:val="en" w:eastAsia="zh-CN"/>
        </w:rPr>
        <w:tab/>
      </w:r>
      <w:r w:rsidR="0031389B" w:rsidRPr="0068384B">
        <w:rPr>
          <w:rFonts w:eastAsia="SimSun"/>
          <w:lang w:val="en" w:eastAsia="zh-CN"/>
        </w:rPr>
        <w:t xml:space="preserve">In the immediate aftermath of the 9 October attacks and subsequent security operations, information was difficult to obtain regarding the situation in northern Rakhine. Independent media was not allowed in; and while an </w:t>
      </w:r>
      <w:r w:rsidR="0031389B" w:rsidRPr="0068384B">
        <w:rPr>
          <w:rFonts w:eastAsia="SimSun"/>
          <w:lang w:eastAsia="zh-CN"/>
        </w:rPr>
        <w:t xml:space="preserve">“Information Committee” was formed under the State Counsellor’s Office, much of the information being released appears similar to information released by the Ministry of Defence. Following further international pressure, a </w:t>
      </w:r>
      <w:r w:rsidR="00A8096D" w:rsidRPr="0068384B">
        <w:rPr>
          <w:rFonts w:eastAsia="SimSun"/>
          <w:lang w:eastAsia="zh-CN"/>
        </w:rPr>
        <w:t>g</w:t>
      </w:r>
      <w:r w:rsidR="0031389B" w:rsidRPr="0068384B">
        <w:rPr>
          <w:rFonts w:eastAsia="SimSun"/>
          <w:lang w:eastAsia="zh-CN"/>
        </w:rPr>
        <w:t xml:space="preserve">overnment-managed visit by a group of journalists was allowed to northern Rakhine on 20-22 December 2016, accessing almost the same areas as the earlier diplomatic mission. No explanation was given on how participants were selected and there appeared to be little reporting following the visit. One tragic outcome was the reported beheading of a villager in an apparent retaliation for having spoken to the journalists. The circumstances surrounding that killing remain unclear although the Government has reported that the group responsible for the 9 October attacks were behind this as well as </w:t>
      </w:r>
      <w:r w:rsidR="007932D2" w:rsidRPr="0068384B">
        <w:rPr>
          <w:rFonts w:eastAsia="SimSun"/>
          <w:lang w:eastAsia="zh-CN"/>
        </w:rPr>
        <w:t>13</w:t>
      </w:r>
      <w:r w:rsidR="0031389B" w:rsidRPr="0068384B">
        <w:rPr>
          <w:rFonts w:eastAsia="SimSun"/>
          <w:lang w:eastAsia="zh-CN"/>
        </w:rPr>
        <w:t xml:space="preserve"> other reported </w:t>
      </w:r>
      <w:r w:rsidR="007932D2" w:rsidRPr="0068384B">
        <w:rPr>
          <w:rFonts w:eastAsia="SimSun"/>
          <w:lang w:eastAsia="zh-CN"/>
        </w:rPr>
        <w:t>killings</w:t>
      </w:r>
      <w:r w:rsidR="0031389B" w:rsidRPr="0068384B">
        <w:rPr>
          <w:rFonts w:eastAsia="SimSun"/>
          <w:lang w:eastAsia="zh-CN"/>
        </w:rPr>
        <w:t>. To date, this remains unconfirmed and independent media and human rights monitors still have no access to the north of Rakhine.</w:t>
      </w:r>
    </w:p>
    <w:p w14:paraId="51BF4BC9" w14:textId="77777777" w:rsidR="0031389B" w:rsidRPr="0068384B" w:rsidRDefault="002326FD" w:rsidP="002326FD">
      <w:pPr>
        <w:pStyle w:val="H23G"/>
        <w:rPr>
          <w:rFonts w:eastAsiaTheme="minorHAnsi"/>
        </w:rPr>
      </w:pPr>
      <w:r w:rsidRPr="0068384B">
        <w:rPr>
          <w:rFonts w:eastAsiaTheme="minorHAnsi"/>
        </w:rPr>
        <w:tab/>
        <w:t>2</w:t>
      </w:r>
      <w:r w:rsidR="00FD63FC">
        <w:rPr>
          <w:rFonts w:eastAsiaTheme="minorHAnsi"/>
        </w:rPr>
        <w:t>.</w:t>
      </w:r>
      <w:r w:rsidRPr="0068384B">
        <w:rPr>
          <w:rFonts w:eastAsiaTheme="minorHAnsi"/>
        </w:rPr>
        <w:tab/>
      </w:r>
      <w:r w:rsidR="0031389B" w:rsidRPr="0068384B">
        <w:rPr>
          <w:rFonts w:eastAsiaTheme="minorHAnsi"/>
        </w:rPr>
        <w:t>Allegations of human rights violations</w:t>
      </w:r>
    </w:p>
    <w:p w14:paraId="32CB2EA5" w14:textId="77777777" w:rsidR="0031389B" w:rsidRPr="0068384B" w:rsidRDefault="002326FD" w:rsidP="002326FD">
      <w:pPr>
        <w:pStyle w:val="SingleTxtG"/>
        <w:rPr>
          <w:rFonts w:eastAsia="SimSun"/>
          <w:lang w:eastAsia="zh-CN"/>
        </w:rPr>
      </w:pPr>
      <w:r w:rsidRPr="0068384B">
        <w:rPr>
          <w:rFonts w:eastAsia="SimSun"/>
          <w:lang w:val="en-US" w:eastAsia="zh-CN"/>
        </w:rPr>
        <w:t>72</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Following the 9 October attacks and the launch of the security operations, reports began surfacing, increasingly and persistently, regarding serious human rights violations against the Rohingya. On 24 October, the Special Rapporteur and several U</w:t>
      </w:r>
      <w:r w:rsidR="009E1F6D" w:rsidRPr="0068384B">
        <w:rPr>
          <w:rFonts w:eastAsia="SimSun"/>
          <w:lang w:val="en-US" w:eastAsia="zh-CN"/>
        </w:rPr>
        <w:t>N</w:t>
      </w:r>
      <w:r w:rsidR="0031389B" w:rsidRPr="0068384B">
        <w:rPr>
          <w:rFonts w:eastAsia="SimSun"/>
          <w:lang w:val="en-US" w:eastAsia="zh-CN"/>
        </w:rPr>
        <w:t xml:space="preserve"> experts </w:t>
      </w:r>
      <w:r w:rsidR="0031389B" w:rsidRPr="0068384B">
        <w:rPr>
          <w:rFonts w:eastAsia="SimSun"/>
          <w:lang w:val="en-US" w:eastAsia="zh-CN"/>
        </w:rPr>
        <w:lastRenderedPageBreak/>
        <w:t>publicly expressed their concerns regarding</w:t>
      </w:r>
      <w:r w:rsidR="0031389B" w:rsidRPr="0068384B">
        <w:rPr>
          <w:rFonts w:eastAsia="SimSun"/>
          <w:lang w:eastAsia="zh-CN"/>
        </w:rPr>
        <w:t xml:space="preserve"> allegations of summary executions, including of children, arbitrary arrests, as well as burning down of</w:t>
      </w:r>
      <w:r w:rsidR="0031389B" w:rsidRPr="0068384B">
        <w:rPr>
          <w:rFonts w:eastAsia="SimSun"/>
          <w:lang w:val="en-US" w:eastAsia="zh-CN"/>
        </w:rPr>
        <w:t xml:space="preserve"> houses and mosques as part of the security operations. The experts called for </w:t>
      </w:r>
      <w:r w:rsidR="0031389B" w:rsidRPr="0068384B">
        <w:rPr>
          <w:rFonts w:eastAsia="SimSun"/>
          <w:lang w:eastAsia="zh-CN"/>
        </w:rPr>
        <w:t>thorough and impartial investigations of all suspected cases of extra-legal, arbitrary and summary executions as well as access for humanitarian actors to undertake a needs assessment, continue delivering assistance, and ensure that the protection, needs and wellbeing of affected populations are urgently and properly addressed.</w:t>
      </w:r>
      <w:r w:rsidR="003415BF" w:rsidRPr="0068384B">
        <w:rPr>
          <w:rStyle w:val="FootnoteReference"/>
          <w:rFonts w:eastAsia="SimSun"/>
          <w:lang w:eastAsia="zh-CN"/>
        </w:rPr>
        <w:footnoteReference w:id="23"/>
      </w:r>
    </w:p>
    <w:p w14:paraId="37C93480" w14:textId="77777777" w:rsidR="0031389B" w:rsidRPr="0068384B" w:rsidRDefault="002326FD" w:rsidP="002326FD">
      <w:pPr>
        <w:pStyle w:val="SingleTxtG"/>
        <w:rPr>
          <w:rFonts w:ascii="Verdana" w:eastAsia="SimSun" w:hAnsi="Verdana"/>
          <w:color w:val="000000"/>
          <w:sz w:val="19"/>
          <w:szCs w:val="19"/>
          <w:shd w:val="clear" w:color="auto" w:fill="FFFFFF"/>
          <w:lang w:val="en-MY" w:eastAsia="zh-CN"/>
        </w:rPr>
      </w:pPr>
      <w:r w:rsidRPr="0068384B">
        <w:rPr>
          <w:rFonts w:eastAsia="SimSun"/>
          <w:lang w:eastAsia="zh-CN"/>
        </w:rPr>
        <w:t>73</w:t>
      </w:r>
      <w:r w:rsidR="00E574B3" w:rsidRPr="0068384B">
        <w:rPr>
          <w:rFonts w:eastAsia="SimSun"/>
          <w:lang w:eastAsia="zh-CN"/>
        </w:rPr>
        <w:t>.</w:t>
      </w:r>
      <w:r w:rsidRPr="0068384B">
        <w:rPr>
          <w:rFonts w:eastAsia="SimSun"/>
          <w:lang w:eastAsia="zh-CN"/>
        </w:rPr>
        <w:tab/>
      </w:r>
      <w:r w:rsidR="0031389B" w:rsidRPr="0068384B">
        <w:rPr>
          <w:rFonts w:eastAsia="SimSun"/>
          <w:lang w:eastAsia="zh-CN"/>
        </w:rPr>
        <w:t>Despite lack of access to the affected areas, reports continue to be released including by international NGOs and media</w:t>
      </w:r>
      <w:r w:rsidR="00226DDF" w:rsidRPr="0068384B">
        <w:rPr>
          <w:rFonts w:eastAsia="SimSun"/>
          <w:lang w:eastAsia="zh-CN"/>
        </w:rPr>
        <w:t>,</w:t>
      </w:r>
      <w:r w:rsidR="0031389B" w:rsidRPr="0068384B">
        <w:rPr>
          <w:rFonts w:eastAsia="SimSun"/>
          <w:lang w:eastAsia="zh-CN"/>
        </w:rPr>
        <w:t xml:space="preserve"> based on satellite imagery and analysis as well as from interviews with individuals who have fled Rakhine State.</w:t>
      </w:r>
      <w:r w:rsidR="007F23E4" w:rsidRPr="0068384B">
        <w:rPr>
          <w:rStyle w:val="FootnoteReference"/>
          <w:rFonts w:eastAsia="SimSun"/>
          <w:lang w:eastAsia="zh-CN"/>
        </w:rPr>
        <w:footnoteReference w:id="24"/>
      </w:r>
      <w:r w:rsidR="0031389B" w:rsidRPr="0068384B">
        <w:rPr>
          <w:rFonts w:eastAsia="SimSun"/>
          <w:lang w:eastAsia="zh-CN"/>
        </w:rPr>
        <w:t xml:space="preserve"> The Government’s consistent response to these allegations was denial and dismissal. While the Government of Myanmar declined the request from the High Commissioner for Human Rights for a team to access northern Rakhine,</w:t>
      </w:r>
      <w:r w:rsidR="0031389B" w:rsidRPr="0068384B">
        <w:rPr>
          <w:rFonts w:eastAsia="SimSun"/>
          <w:vertAlign w:val="superscript"/>
          <w:lang w:eastAsia="zh-CN"/>
        </w:rPr>
        <w:footnoteReference w:id="25"/>
      </w:r>
      <w:r w:rsidR="0031389B" w:rsidRPr="0068384B">
        <w:rPr>
          <w:rFonts w:eastAsia="SimSun"/>
          <w:lang w:eastAsia="zh-CN"/>
        </w:rPr>
        <w:t xml:space="preserve"> the Government of Bangladesh allowed access to a four-member team from the Office of the High Commissioner for Human Rights (OHCHR) to meet members of the Rohingya population that had fled from northern Rakhine post-9 October in Cox’s Bazar. The flash report issued on 3 February documented a horrifying number of serious human rights violations </w:t>
      </w:r>
      <w:r w:rsidR="0031389B" w:rsidRPr="0068384B">
        <w:rPr>
          <w:rFonts w:eastAsia="SimSun"/>
          <w:lang w:val="en-US" w:eastAsia="zh-CN"/>
        </w:rPr>
        <w:t>which appeared to have taken place in a widespread and systematic manner “</w:t>
      </w:r>
      <w:r w:rsidR="0031389B" w:rsidRPr="0068384B">
        <w:rPr>
          <w:rFonts w:eastAsia="SimSun"/>
          <w:lang w:val="en-MY" w:eastAsia="zh-CN"/>
        </w:rPr>
        <w:t>indicating the very likely commission of crimes against humanity</w:t>
      </w:r>
      <w:r w:rsidR="009E1F6D" w:rsidRPr="0068384B">
        <w:rPr>
          <w:rFonts w:eastAsia="SimSun"/>
          <w:lang w:val="en-MY" w:eastAsia="zh-CN"/>
        </w:rPr>
        <w:t>.</w:t>
      </w:r>
      <w:r w:rsidR="0031389B" w:rsidRPr="0068384B">
        <w:rPr>
          <w:rFonts w:eastAsia="SimSun"/>
          <w:lang w:val="en-MY" w:eastAsia="zh-CN"/>
        </w:rPr>
        <w:t>”</w:t>
      </w:r>
      <w:r w:rsidR="0031389B" w:rsidRPr="0068384B">
        <w:rPr>
          <w:rFonts w:eastAsia="SimSun"/>
          <w:vertAlign w:val="superscript"/>
          <w:lang w:val="en-MY" w:eastAsia="zh-CN"/>
        </w:rPr>
        <w:footnoteReference w:id="26"/>
      </w:r>
      <w:r w:rsidR="0031389B" w:rsidRPr="0068384B">
        <w:rPr>
          <w:rFonts w:eastAsia="SimSun"/>
          <w:lang w:val="en-MY" w:eastAsia="zh-CN"/>
        </w:rPr>
        <w:t xml:space="preserve"> The alleged violations recorded from testimonies of over 200 Rohingyas include extra-judicial killings, enforced disappearances, torture and inhuman treatment, rape and other forms of </w:t>
      </w:r>
      <w:r w:rsidR="00B926A2" w:rsidRPr="0068384B">
        <w:rPr>
          <w:rFonts w:eastAsia="SimSun"/>
          <w:lang w:val="en-MY" w:eastAsia="zh-CN"/>
        </w:rPr>
        <w:t>SGBV</w:t>
      </w:r>
      <w:r w:rsidR="0031389B" w:rsidRPr="0068384B">
        <w:rPr>
          <w:rFonts w:eastAsia="SimSun"/>
          <w:lang w:val="en-MY" w:eastAsia="zh-CN"/>
        </w:rPr>
        <w:t>, arbitrary arrest and detention, deportation and forced transfer as a result of violence and persecution.</w:t>
      </w:r>
      <w:r w:rsidR="0031389B" w:rsidRPr="0068384B">
        <w:rPr>
          <w:rFonts w:eastAsia="SimSun"/>
          <w:sz w:val="18"/>
          <w:vertAlign w:val="superscript"/>
          <w:lang w:val="en-MY" w:eastAsia="zh-CN"/>
        </w:rPr>
        <w:footnoteReference w:id="27"/>
      </w:r>
      <w:r w:rsidR="0031389B" w:rsidRPr="0068384B">
        <w:rPr>
          <w:rFonts w:eastAsia="SimSun"/>
          <w:lang w:val="en-MY" w:eastAsia="zh-CN"/>
        </w:rPr>
        <w:t xml:space="preserve"> The testimonies indicate that the attacks against Rohingya villages, including the deliberate destruction of houses and food stocks, make it impossible for Rohingya people to continue living in their villages, “thereby creating a coercive environment amounting to forced displacement.”   In relation thereto, the High Commissioner urged </w:t>
      </w:r>
      <w:r w:rsidR="0031389B" w:rsidRPr="0068384B">
        <w:rPr>
          <w:rFonts w:eastAsia="SimSun"/>
          <w:color w:val="000000"/>
          <w:shd w:val="clear" w:color="auto" w:fill="FFFFFF"/>
          <w:lang w:val="en-MY" w:eastAsia="zh-CN"/>
        </w:rPr>
        <w:t>Myanmar to bring the military operations to an end and conduct an independent investigation.</w:t>
      </w:r>
      <w:r w:rsidR="0031389B" w:rsidRPr="0068384B">
        <w:rPr>
          <w:rFonts w:ascii="Verdana" w:eastAsia="SimSun" w:hAnsi="Verdana"/>
          <w:color w:val="000000"/>
          <w:sz w:val="19"/>
          <w:szCs w:val="19"/>
          <w:shd w:val="clear" w:color="auto" w:fill="FFFFFF"/>
          <w:lang w:val="en-MY" w:eastAsia="zh-CN"/>
        </w:rPr>
        <w:t xml:space="preserve"> </w:t>
      </w:r>
    </w:p>
    <w:p w14:paraId="3CEFF40F" w14:textId="77777777" w:rsidR="0031389B" w:rsidRPr="0068384B" w:rsidRDefault="002326FD" w:rsidP="002326FD">
      <w:pPr>
        <w:pStyle w:val="SingleTxtG"/>
        <w:rPr>
          <w:rFonts w:eastAsia="SimSun"/>
          <w:lang w:val="en-US" w:eastAsia="zh-CN"/>
        </w:rPr>
      </w:pPr>
      <w:r w:rsidRPr="0068384B">
        <w:rPr>
          <w:rFonts w:eastAsia="SimSun"/>
          <w:lang w:val="en-US" w:eastAsia="zh-CN"/>
        </w:rPr>
        <w:t>74</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While the Special Rapporteur did have access to five Rohingya villages in Maungdaw from where many reports of alleged violations had emanated and spoke to villagers, the visits were done over a brief period of time conducted in one day, making it difficult to ascertain the full scale and reliability of allegations conveyed. Further, while government officials and security personnel did not closely monitor the Special Rapporteur while talking to community members, she still noted the extreme state of fear and anxiety on the part of those who spoke with her as well as recognizing the possibility of informants from within the community who might later report to others on conversations. The Special Rapporteur also visited Rakhine communities including one displaced </w:t>
      </w:r>
      <w:proofErr w:type="spellStart"/>
      <w:r w:rsidR="0031389B" w:rsidRPr="0068384B">
        <w:rPr>
          <w:rFonts w:eastAsia="SimSun"/>
          <w:lang w:val="en-US" w:eastAsia="zh-CN"/>
        </w:rPr>
        <w:t>Mro</w:t>
      </w:r>
      <w:proofErr w:type="spellEnd"/>
      <w:r w:rsidR="0031389B" w:rsidRPr="0068384B">
        <w:rPr>
          <w:rFonts w:eastAsia="SimSun"/>
          <w:lang w:val="en-US" w:eastAsia="zh-CN"/>
        </w:rPr>
        <w:t xml:space="preserve"> community, and one Hindu community during her visit to Rakhine State. She notes that all communities reported increased livelihood difficulties following the 9 October attacks, as well as anxiety and fear. </w:t>
      </w:r>
    </w:p>
    <w:p w14:paraId="5C72A9F5" w14:textId="77777777" w:rsidR="0031389B" w:rsidRPr="0068384B" w:rsidRDefault="002326FD" w:rsidP="002326FD">
      <w:pPr>
        <w:pStyle w:val="SingleTxtG"/>
        <w:rPr>
          <w:rFonts w:eastAsia="SimSun"/>
          <w:lang w:val="en-US" w:eastAsia="zh-CN"/>
        </w:rPr>
      </w:pPr>
      <w:r w:rsidRPr="0068384B">
        <w:rPr>
          <w:rFonts w:eastAsia="SimSun"/>
          <w:lang w:val="en-US" w:eastAsia="zh-CN"/>
        </w:rPr>
        <w:t>75</w:t>
      </w:r>
      <w:r w:rsidR="00E574B3" w:rsidRPr="0068384B">
        <w:rPr>
          <w:rFonts w:eastAsia="SimSun"/>
          <w:lang w:val="en-US" w:eastAsia="zh-CN"/>
        </w:rPr>
        <w:t>.</w:t>
      </w:r>
      <w:r w:rsidRPr="0068384B">
        <w:rPr>
          <w:rFonts w:eastAsia="SimSun"/>
          <w:lang w:val="en-US" w:eastAsia="zh-CN"/>
        </w:rPr>
        <w:tab/>
      </w:r>
      <w:proofErr w:type="gramStart"/>
      <w:r w:rsidR="0031389B" w:rsidRPr="0068384B">
        <w:rPr>
          <w:rFonts w:eastAsia="SimSun"/>
          <w:lang w:val="en-US" w:eastAsia="zh-CN"/>
        </w:rPr>
        <w:t>One</w:t>
      </w:r>
      <w:proofErr w:type="gramEnd"/>
      <w:r w:rsidR="0031389B" w:rsidRPr="0068384B">
        <w:rPr>
          <w:rFonts w:eastAsia="SimSun"/>
          <w:lang w:val="en-US" w:eastAsia="zh-CN"/>
        </w:rPr>
        <w:t xml:space="preserve"> of the more remarkable observations made during the visit to Maungdaw was of “hanging doors.” It had been reported previously that during the security operations, villagers were ordered to remove fencing around their houses, yards, ablution blocks and water ponds (allegedly accompanied by harassment, arrest and extortion of villagers). The observation of doors standing alone without fencing appears to corroborate these orders which have made women feel particularly vulnerable and insecure as bathing and toilet </w:t>
      </w:r>
      <w:r w:rsidR="0031389B" w:rsidRPr="0068384B">
        <w:rPr>
          <w:rFonts w:eastAsia="SimSun"/>
          <w:lang w:val="en-US" w:eastAsia="zh-CN"/>
        </w:rPr>
        <w:lastRenderedPageBreak/>
        <w:t xml:space="preserve">facilities are normally enclosed within these fences. The Special Rapporteur noted that </w:t>
      </w:r>
      <w:r w:rsidR="00130E0C" w:rsidRPr="0068384B">
        <w:rPr>
          <w:rFonts w:eastAsia="SimSun"/>
          <w:lang w:val="en-US" w:eastAsia="zh-CN"/>
        </w:rPr>
        <w:t xml:space="preserve">earlier </w:t>
      </w:r>
      <w:r w:rsidR="0031389B" w:rsidRPr="0068384B">
        <w:rPr>
          <w:rFonts w:eastAsia="SimSun"/>
          <w:lang w:val="en-US" w:eastAsia="zh-CN"/>
        </w:rPr>
        <w:t>in June, an instruction was apparently issued by the Maungdaw authorities to ban zinc fencing around “Bengali” houses and its implementation was reportedly accelerated following the 9 October attacks. While the justification given for these instructions is security considerations, they appear to be further forms of intimidation</w:t>
      </w:r>
      <w:r w:rsidR="00DE74F5" w:rsidRPr="0068384B">
        <w:rPr>
          <w:rFonts w:eastAsia="SimSun"/>
          <w:lang w:val="en-US" w:eastAsia="zh-CN"/>
        </w:rPr>
        <w:t>,</w:t>
      </w:r>
      <w:r w:rsidR="00226DDF" w:rsidRPr="0068384B">
        <w:rPr>
          <w:rFonts w:eastAsia="SimSun"/>
          <w:lang w:val="en-US" w:eastAsia="zh-CN"/>
        </w:rPr>
        <w:t xml:space="preserve"> </w:t>
      </w:r>
      <w:r w:rsidR="0031389B" w:rsidRPr="0068384B">
        <w:rPr>
          <w:rFonts w:eastAsia="SimSun"/>
          <w:lang w:val="en-US" w:eastAsia="zh-CN"/>
        </w:rPr>
        <w:t>harassment, and ultimately discrimination, against the Rohingya population to make their living conditions unbearable.</w:t>
      </w:r>
    </w:p>
    <w:p w14:paraId="35EEF2EC" w14:textId="77777777" w:rsidR="0031389B" w:rsidRPr="0068384B" w:rsidRDefault="002326FD" w:rsidP="002326FD">
      <w:pPr>
        <w:pStyle w:val="SingleTxtG"/>
        <w:rPr>
          <w:rFonts w:eastAsia="SimSun"/>
          <w:lang w:val="en-US" w:eastAsia="zh-CN"/>
        </w:rPr>
      </w:pPr>
      <w:r w:rsidRPr="0068384B">
        <w:rPr>
          <w:rFonts w:eastAsia="SimSun"/>
          <w:lang w:val="en-US" w:eastAsia="zh-CN"/>
        </w:rPr>
        <w:t>76</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The Special Rapporteur was further alarmed to hear that an annual household list update that is normally conducted in January was brought forward in some areas. Reportedly, the exercise was underway from early November 2016 in the three northern Rakhine townships. For many Rohingya and Muslim villagers, being on the compulsory household list is the only current evidence of their legal status in Myanmar. With thousands displaced and many more having fled from their homes following the security operations, they risk being unable to prove that they are legal residents of Myanmar upon their return if their names are removed during the updating exercise.</w:t>
      </w:r>
    </w:p>
    <w:p w14:paraId="2AEA1630" w14:textId="77777777" w:rsidR="0031389B" w:rsidRPr="0068384B" w:rsidRDefault="002326FD" w:rsidP="002326FD">
      <w:pPr>
        <w:pStyle w:val="H23G"/>
        <w:rPr>
          <w:rFonts w:eastAsiaTheme="minorHAnsi"/>
        </w:rPr>
      </w:pPr>
      <w:r w:rsidRPr="0068384B">
        <w:rPr>
          <w:rFonts w:eastAsiaTheme="minorHAnsi"/>
        </w:rPr>
        <w:tab/>
        <w:t>3.</w:t>
      </w:r>
      <w:r w:rsidRPr="0068384B">
        <w:rPr>
          <w:rFonts w:eastAsiaTheme="minorHAnsi"/>
        </w:rPr>
        <w:tab/>
      </w:r>
      <w:r w:rsidR="0031389B" w:rsidRPr="0068384B">
        <w:rPr>
          <w:rFonts w:eastAsiaTheme="minorHAnsi"/>
        </w:rPr>
        <w:t>Accountability mechanisms</w:t>
      </w:r>
    </w:p>
    <w:p w14:paraId="7161E9BB" w14:textId="77777777" w:rsidR="0031389B" w:rsidRPr="0068384B" w:rsidRDefault="002326FD" w:rsidP="002326FD">
      <w:pPr>
        <w:pStyle w:val="SingleTxtG"/>
        <w:rPr>
          <w:rFonts w:eastAsia="SimSun"/>
          <w:lang w:eastAsia="zh-CN"/>
        </w:rPr>
      </w:pPr>
      <w:r w:rsidRPr="0068384B">
        <w:rPr>
          <w:rFonts w:eastAsia="SimSun"/>
          <w:lang w:val="en-US" w:eastAsia="zh-CN"/>
        </w:rPr>
        <w:t>77</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Despite early calls for thorough and impartial investigations into the allegations of human rights violations post 9 October attacks, it was announced only on 16 November that a Presidential investigation commission into events in Maungdaw would be established. (An informal briefing of the United Nations Security Council on the situation in Rakhine appeared to have taken place around the same date.</w:t>
      </w:r>
      <w:r w:rsidR="0031389B" w:rsidRPr="0068384B">
        <w:rPr>
          <w:rFonts w:eastAsia="SimSun"/>
          <w:sz w:val="18"/>
          <w:vertAlign w:val="superscript"/>
          <w:lang w:val="en-US" w:eastAsia="zh-CN"/>
        </w:rPr>
        <w:footnoteReference w:id="28"/>
      </w:r>
      <w:r w:rsidR="0031389B" w:rsidRPr="0068384B">
        <w:rPr>
          <w:rFonts w:eastAsia="SimSun"/>
          <w:lang w:val="en-US" w:eastAsia="zh-CN"/>
        </w:rPr>
        <w:t>) The Government-appointed Rakhine Advisory Commission</w:t>
      </w:r>
      <w:r w:rsidR="00226DDF" w:rsidRPr="0068384B">
        <w:rPr>
          <w:rFonts w:eastAsia="SimSun"/>
          <w:lang w:val="en-US" w:eastAsia="zh-CN"/>
        </w:rPr>
        <w:t>,</w:t>
      </w:r>
      <w:r w:rsidR="0031389B" w:rsidRPr="0068384B">
        <w:rPr>
          <w:rFonts w:eastAsia="SimSun"/>
          <w:lang w:val="en-US" w:eastAsia="zh-CN"/>
        </w:rPr>
        <w:t xml:space="preserve"> established in August 2016</w:t>
      </w:r>
      <w:r w:rsidR="00226DDF" w:rsidRPr="0068384B">
        <w:rPr>
          <w:rFonts w:eastAsia="SimSun"/>
          <w:lang w:val="en-US" w:eastAsia="zh-CN"/>
        </w:rPr>
        <w:t>,</w:t>
      </w:r>
      <w:r w:rsidR="0031389B" w:rsidRPr="0068384B">
        <w:rPr>
          <w:rFonts w:eastAsia="SimSun"/>
          <w:lang w:val="en-US" w:eastAsia="zh-CN"/>
        </w:rPr>
        <w:t xml:space="preserve"> had already clarified that its mandate does not include human rights investigations</w:t>
      </w:r>
      <w:r w:rsidR="0031389B" w:rsidRPr="0068384B">
        <w:rPr>
          <w:rFonts w:ascii="Verdana" w:eastAsia="SimSun" w:hAnsi="Verdana"/>
          <w:color w:val="000000"/>
          <w:sz w:val="19"/>
          <w:szCs w:val="19"/>
          <w:shd w:val="clear" w:color="auto" w:fill="FFFFFF"/>
          <w:lang w:val="en-US" w:eastAsia="zh-CN"/>
        </w:rPr>
        <w:t>.</w:t>
      </w:r>
    </w:p>
    <w:p w14:paraId="545090E9" w14:textId="77777777" w:rsidR="0031389B" w:rsidRPr="0068384B" w:rsidRDefault="002326FD" w:rsidP="002326FD">
      <w:pPr>
        <w:pStyle w:val="SingleTxtG"/>
        <w:rPr>
          <w:rFonts w:eastAsia="SimSun"/>
          <w:lang w:val="en-US" w:eastAsia="zh-CN"/>
        </w:rPr>
      </w:pPr>
      <w:r w:rsidRPr="0068384B">
        <w:rPr>
          <w:rFonts w:eastAsia="SimSun"/>
          <w:lang w:val="en-US" w:eastAsia="zh-CN"/>
        </w:rPr>
        <w:t>78</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The Special Rapporteur noted that the Presidential Maungdaw Investigation Commission is headed by Vice-President I who is a former military commander and its members include other (former) military members as well as the MPF Chief. There appears to be no one from the Rohingya community represented although there is one Muslim member, an elderly former Myanmar Ambassador. Other members include a representative from the Attorney-General</w:t>
      </w:r>
      <w:r w:rsidR="00130E0C" w:rsidRPr="0068384B">
        <w:rPr>
          <w:rFonts w:eastAsia="SimSun"/>
          <w:lang w:val="en-US" w:eastAsia="zh-CN"/>
        </w:rPr>
        <w:t>’s Office</w:t>
      </w:r>
      <w:r w:rsidR="0031389B" w:rsidRPr="0068384B">
        <w:rPr>
          <w:rFonts w:eastAsia="SimSun"/>
          <w:lang w:val="en-US" w:eastAsia="zh-CN"/>
        </w:rPr>
        <w:t>, former high-ranking U</w:t>
      </w:r>
      <w:r w:rsidR="00130E0C" w:rsidRPr="0068384B">
        <w:rPr>
          <w:rFonts w:eastAsia="SimSun"/>
          <w:lang w:val="en-US" w:eastAsia="zh-CN"/>
        </w:rPr>
        <w:t>N</w:t>
      </w:r>
      <w:r w:rsidR="0031389B" w:rsidRPr="0068384B">
        <w:rPr>
          <w:rFonts w:eastAsia="SimSun"/>
          <w:lang w:val="en-US" w:eastAsia="zh-CN"/>
        </w:rPr>
        <w:t xml:space="preserve"> officials, a member of the Myanmar National Human Rights Commission (formerly of the foreign service), female members with women’s rights background, as well as those of other faiths and ethnic minorities. In addition to the inclusion of some members</w:t>
      </w:r>
      <w:r w:rsidR="0031389B" w:rsidRPr="0068384B">
        <w:rPr>
          <w:rFonts w:eastAsia="Malgun Gothic"/>
          <w:lang w:val="en-US" w:eastAsia="ko-KR"/>
        </w:rPr>
        <w:t xml:space="preserve"> </w:t>
      </w:r>
      <w:r w:rsidR="0031389B" w:rsidRPr="0068384B">
        <w:rPr>
          <w:rFonts w:eastAsia="SimSun"/>
          <w:lang w:val="en-US" w:eastAsia="zh-CN"/>
        </w:rPr>
        <w:t xml:space="preserve">which calls into question the Commission’s impartiality, its mandate does not appear to necessarily encompass investigations into allegations of human rights violations. Its interim report appears to contain blanket statements that do not seem to have been based on assessing available information and evidence, raising serious doubts about its credibility. </w:t>
      </w:r>
    </w:p>
    <w:p w14:paraId="31D41CBA" w14:textId="77777777" w:rsidR="0031389B" w:rsidRPr="0068384B" w:rsidRDefault="002326FD" w:rsidP="002326FD">
      <w:pPr>
        <w:pStyle w:val="SingleTxtG"/>
        <w:rPr>
          <w:rFonts w:eastAsia="SimSun"/>
          <w:lang w:val="en-US" w:eastAsia="zh-CN"/>
        </w:rPr>
      </w:pPr>
      <w:r w:rsidRPr="0068384B">
        <w:rPr>
          <w:rFonts w:eastAsia="SimSun"/>
          <w:lang w:val="en-US" w:eastAsia="zh-CN"/>
        </w:rPr>
        <w:t>79</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The Special Rapporteur has already expressed concerns regarding </w:t>
      </w:r>
      <w:r w:rsidR="00130E0C" w:rsidRPr="0068384B">
        <w:rPr>
          <w:rFonts w:eastAsia="SimSun"/>
          <w:lang w:val="en-US" w:eastAsia="zh-CN"/>
        </w:rPr>
        <w:t>the Commission’</w:t>
      </w:r>
      <w:r w:rsidR="0031389B" w:rsidRPr="0068384B">
        <w:rPr>
          <w:rFonts w:eastAsia="SimSun"/>
          <w:lang w:val="en-US" w:eastAsia="zh-CN"/>
        </w:rPr>
        <w:t xml:space="preserve">s methods of work. She notes that these shortcomings mean Myanmar has yet to properly discharge its obligation to </w:t>
      </w:r>
      <w:r w:rsidR="0031389B" w:rsidRPr="0068384B">
        <w:rPr>
          <w:rFonts w:eastAsia="SimSun"/>
          <w:color w:val="000000"/>
          <w:shd w:val="clear" w:color="auto" w:fill="FFFFFF"/>
          <w:lang w:eastAsia="zh-CN"/>
        </w:rPr>
        <w:t>conduct credible “prompt, thorough, independent and impartial investigations” into alleged human rights violations.</w:t>
      </w:r>
      <w:r w:rsidR="0031389B" w:rsidRPr="0068384B">
        <w:rPr>
          <w:rFonts w:eastAsia="SimSun"/>
          <w:color w:val="000000"/>
          <w:sz w:val="18"/>
          <w:shd w:val="clear" w:color="auto" w:fill="FFFFFF"/>
          <w:vertAlign w:val="superscript"/>
          <w:lang w:eastAsia="zh-CN"/>
        </w:rPr>
        <w:footnoteReference w:id="29"/>
      </w:r>
      <w:r w:rsidR="0031389B" w:rsidRPr="0068384B">
        <w:rPr>
          <w:rFonts w:eastAsia="SimSun"/>
          <w:color w:val="000000"/>
          <w:shd w:val="clear" w:color="auto" w:fill="FFFFFF"/>
          <w:lang w:eastAsia="zh-CN"/>
        </w:rPr>
        <w:t xml:space="preserve"> </w:t>
      </w:r>
      <w:r w:rsidR="0031389B" w:rsidRPr="0068384B">
        <w:rPr>
          <w:rFonts w:eastAsia="SimSun"/>
          <w:lang w:val="en-US" w:eastAsia="zh-CN"/>
        </w:rPr>
        <w:t>Further, she notes that two mechanisms, a military investigation commission and a police investigation, were set up in early February. These seem to be purely internal mechanisms and do not diminish the need for independent mechanisms.</w:t>
      </w:r>
    </w:p>
    <w:p w14:paraId="315EDC7E" w14:textId="77777777" w:rsidR="0031389B" w:rsidRPr="0068384B" w:rsidRDefault="002326FD" w:rsidP="002326FD">
      <w:pPr>
        <w:pStyle w:val="SingleTxtG"/>
        <w:rPr>
          <w:rFonts w:eastAsia="SimSun"/>
          <w:lang w:val="en-US" w:eastAsia="zh-CN"/>
        </w:rPr>
      </w:pPr>
      <w:r w:rsidRPr="0068384B">
        <w:rPr>
          <w:rFonts w:eastAsia="SimSun"/>
          <w:lang w:val="en-US" w:eastAsia="zh-CN"/>
        </w:rPr>
        <w:t>80</w:t>
      </w:r>
      <w:r w:rsidR="00E574B3" w:rsidRPr="0068384B">
        <w:rPr>
          <w:rFonts w:eastAsia="SimSun"/>
          <w:lang w:val="en-US" w:eastAsia="zh-CN"/>
        </w:rPr>
        <w:t>.</w:t>
      </w:r>
      <w:r w:rsidRPr="0068384B">
        <w:rPr>
          <w:rFonts w:eastAsia="SimSun"/>
          <w:lang w:val="en-US" w:eastAsia="zh-CN"/>
        </w:rPr>
        <w:tab/>
      </w:r>
      <w:r w:rsidR="0031389B" w:rsidRPr="0068384B">
        <w:rPr>
          <w:rFonts w:eastAsia="SimSun"/>
          <w:lang w:val="en-US" w:eastAsia="zh-CN"/>
        </w:rPr>
        <w:t xml:space="preserve">During her recent visit, the Special Rapporteur raised with the authorities reports of custodial deaths among those arrested during security operations, including a former UN </w:t>
      </w:r>
      <w:r w:rsidR="0031389B" w:rsidRPr="0068384B">
        <w:rPr>
          <w:rFonts w:eastAsia="SimSun"/>
          <w:lang w:val="en-US" w:eastAsia="zh-CN"/>
        </w:rPr>
        <w:lastRenderedPageBreak/>
        <w:t xml:space="preserve">employee. She was told these deaths resulted from pre-existing health conditions. While the Special Rapporteur did not get access to the post-mortem reports of these cases, concern is raised regarding treatment in detention including during interrogations and access to immediate and proper medical treatment.  In many cases, it would appear that suspects did not have legal representation. Additionally, many detainees’ families were not informed of their arrests, with many believing their family members had been killed. She calls for families of detained individuals to be immediately informed of their whereabouts and due process guarantees respected. </w:t>
      </w:r>
    </w:p>
    <w:p w14:paraId="1F3DAE35" w14:textId="77777777" w:rsidR="0031389B" w:rsidRPr="0068384B" w:rsidRDefault="002326FD" w:rsidP="002326FD">
      <w:pPr>
        <w:pStyle w:val="SingleTxtG"/>
        <w:rPr>
          <w:rFonts w:eastAsia="SimSun"/>
          <w:lang w:val="en-US" w:eastAsia="zh-CN"/>
        </w:rPr>
      </w:pPr>
      <w:r w:rsidRPr="0068384B">
        <w:rPr>
          <w:rFonts w:eastAsia="Malgun Gothic"/>
          <w:lang w:val="en-US" w:eastAsia="ko-KR"/>
        </w:rPr>
        <w:t>81</w:t>
      </w:r>
      <w:r w:rsidR="00E574B3" w:rsidRPr="0068384B">
        <w:rPr>
          <w:rFonts w:eastAsia="Malgun Gothic"/>
          <w:lang w:val="en-US" w:eastAsia="ko-KR"/>
        </w:rPr>
        <w:t>.</w:t>
      </w:r>
      <w:r w:rsidRPr="0068384B">
        <w:rPr>
          <w:rFonts w:eastAsia="Malgun Gothic"/>
          <w:lang w:val="en-US" w:eastAsia="ko-KR"/>
        </w:rPr>
        <w:tab/>
      </w:r>
      <w:r w:rsidR="0031389B" w:rsidRPr="0068384B">
        <w:rPr>
          <w:rFonts w:eastAsia="Malgun Gothic"/>
          <w:lang w:val="en-US" w:eastAsia="ko-KR"/>
        </w:rPr>
        <w:t>Undoubtedly, the situat</w:t>
      </w:r>
      <w:r w:rsidR="00FD63FC">
        <w:rPr>
          <w:rFonts w:eastAsia="Malgun Gothic"/>
          <w:lang w:val="en-US" w:eastAsia="ko-KR"/>
        </w:rPr>
        <w:t xml:space="preserve">ion in Rakhine is complex. The </w:t>
      </w:r>
      <w:r w:rsidR="0031389B" w:rsidRPr="0068384B">
        <w:rPr>
          <w:rFonts w:eastAsia="Malgun Gothic"/>
          <w:lang w:val="en-US" w:eastAsia="ko-KR"/>
        </w:rPr>
        <w:t xml:space="preserve">Special Rapporteur reiterates that the longstanding grievances from the Rakhine Buddhist community must be urgently addressed noting that Rakhine State is now the poorest state in Myanmar. Access to education, healthcare, and livelihoods must be prioritized and guaranteed to all communities, including the Rohingya community. The recent developments add to the already complex nature of the situation. The entrenched fear, hostility, and lack of empathy toward the Rohingya people are pervasive throughout the whole of Myanmar. As such, the Special Rapporteur is heartened to see that more than 40 local CSOs have recently signed </w:t>
      </w:r>
      <w:r w:rsidR="00130E0C" w:rsidRPr="0068384B">
        <w:rPr>
          <w:rFonts w:eastAsia="Malgun Gothic"/>
          <w:lang w:val="en-US" w:eastAsia="ko-KR"/>
        </w:rPr>
        <w:t xml:space="preserve">a </w:t>
      </w:r>
      <w:r w:rsidR="0031389B" w:rsidRPr="0068384B">
        <w:rPr>
          <w:rFonts w:eastAsia="Malgun Gothic"/>
          <w:lang w:val="en-US" w:eastAsia="ko-KR"/>
        </w:rPr>
        <w:t>statement calling for an independent investigation in</w:t>
      </w:r>
      <w:r w:rsidR="00946A70" w:rsidRPr="0068384B">
        <w:rPr>
          <w:rFonts w:eastAsia="Malgun Gothic"/>
          <w:lang w:val="en-US" w:eastAsia="ko-KR"/>
        </w:rPr>
        <w:t>to</w:t>
      </w:r>
      <w:r w:rsidR="0031389B" w:rsidRPr="0068384B">
        <w:rPr>
          <w:rFonts w:eastAsia="Malgun Gothic"/>
          <w:lang w:val="en-US" w:eastAsia="ko-KR"/>
        </w:rPr>
        <w:t xml:space="preserve"> the aftermath of the 9 October. She encourages all </w:t>
      </w:r>
      <w:r w:rsidR="00130E0C" w:rsidRPr="0068384B">
        <w:rPr>
          <w:rFonts w:eastAsia="Malgun Gothic"/>
          <w:lang w:val="en-US" w:eastAsia="ko-KR"/>
        </w:rPr>
        <w:t xml:space="preserve">Myanmar </w:t>
      </w:r>
      <w:r w:rsidR="0031389B" w:rsidRPr="0068384B">
        <w:rPr>
          <w:rFonts w:eastAsia="Malgun Gothic"/>
          <w:lang w:val="en-US" w:eastAsia="ko-KR"/>
        </w:rPr>
        <w:t xml:space="preserve">human rights defenders to speak up and act for the human rights of all including the Rohingya people. </w:t>
      </w:r>
    </w:p>
    <w:p w14:paraId="1C50F854" w14:textId="77777777" w:rsidR="0031389B" w:rsidRPr="0068384B" w:rsidRDefault="0031389B" w:rsidP="002326FD">
      <w:pPr>
        <w:pStyle w:val="HChG"/>
        <w:rPr>
          <w:rFonts w:eastAsiaTheme="minorHAnsi"/>
        </w:rPr>
      </w:pPr>
      <w:r w:rsidRPr="0068384B">
        <w:rPr>
          <w:rFonts w:eastAsiaTheme="minorHAnsi"/>
        </w:rPr>
        <w:tab/>
        <w:t>IV.</w:t>
      </w:r>
      <w:r w:rsidRPr="0068384B">
        <w:rPr>
          <w:rFonts w:eastAsiaTheme="minorHAnsi"/>
        </w:rPr>
        <w:tab/>
        <w:t>Conclusions</w:t>
      </w:r>
    </w:p>
    <w:p w14:paraId="69537685" w14:textId="77777777" w:rsidR="0031389B" w:rsidRPr="00FD63FC" w:rsidRDefault="002326FD" w:rsidP="002326FD">
      <w:pPr>
        <w:pStyle w:val="SingleTxtG"/>
        <w:rPr>
          <w:rFonts w:eastAsia="SimSun"/>
          <w:b/>
          <w:lang w:val="en-US" w:eastAsia="zh-CN"/>
        </w:rPr>
      </w:pPr>
      <w:r w:rsidRPr="0068384B">
        <w:rPr>
          <w:rFonts w:eastAsia="SimSun"/>
          <w:lang w:val="en-US" w:eastAsia="zh-CN"/>
        </w:rPr>
        <w:t>82</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 xml:space="preserve">It has been almost one year since the new Government came to power. The Special Rapporteur has already noted in her previous report the formidable human rights challenges it faces while simultaneously having to navigate and direct a bureaucracy carried over from the previous </w:t>
      </w:r>
      <w:r w:rsidR="00A8096D" w:rsidRPr="00FD63FC">
        <w:rPr>
          <w:rFonts w:eastAsia="SimSun"/>
          <w:b/>
          <w:lang w:val="en-US" w:eastAsia="zh-CN"/>
        </w:rPr>
        <w:t>G</w:t>
      </w:r>
      <w:r w:rsidR="0031389B" w:rsidRPr="00FD63FC">
        <w:rPr>
          <w:rFonts w:eastAsia="SimSun"/>
          <w:b/>
          <w:lang w:val="en-US" w:eastAsia="zh-CN"/>
        </w:rPr>
        <w:t>overnment as well as govern within the constraints of a Constitutional framework which gives precedence to military prominence over civilian authority. She  recalls that the consolidation of democracy and the creation of a culture of respect for human rights is a complex undertaking requiring political will as well as sustained investment in not just enhancing the functioning and integrity of State institutions but also their accountability.</w:t>
      </w:r>
    </w:p>
    <w:p w14:paraId="41F6BB83" w14:textId="77777777" w:rsidR="0031389B" w:rsidRPr="00FD63FC" w:rsidRDefault="002326FD" w:rsidP="002326FD">
      <w:pPr>
        <w:pStyle w:val="SingleTxtG"/>
        <w:rPr>
          <w:rFonts w:eastAsia="SimSun"/>
          <w:b/>
          <w:lang w:val="en-US" w:eastAsia="zh-CN"/>
        </w:rPr>
      </w:pPr>
      <w:r w:rsidRPr="0068384B">
        <w:rPr>
          <w:rFonts w:eastAsia="SimSun"/>
          <w:lang w:val="en-US" w:eastAsia="zh-CN"/>
        </w:rPr>
        <w:t>83</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 xml:space="preserve">While improvements have been seen in some areas and some are making clear efforts, as the Special Rapporteur reflected </w:t>
      </w:r>
      <w:r w:rsidR="00B926A2" w:rsidRPr="00FD63FC">
        <w:rPr>
          <w:rFonts w:eastAsia="SimSun"/>
          <w:b/>
          <w:lang w:val="en-US" w:eastAsia="zh-CN"/>
        </w:rPr>
        <w:t>after</w:t>
      </w:r>
      <w:r w:rsidR="0031389B" w:rsidRPr="00FD63FC">
        <w:rPr>
          <w:rFonts w:eastAsia="SimSun"/>
          <w:b/>
          <w:lang w:val="en-US" w:eastAsia="zh-CN"/>
        </w:rPr>
        <w:t xml:space="preserve"> her recent visit, many ordinary Myanmar people have unfortunately begun to lose hope that the new Government will address their needs and concerns. This is undoubtedly at least partially due to the continued impunity enjoyed by the military and other security forces and their dominant position in the government. Trust that was placed in the new civilian leadership has started to wane with repeated incidents that carry the hallmarks of the previous Government. Where allegations of abuses and violations are suspected, the Government appears quick to resort to its standard position of ‘defend, deny, an</w:t>
      </w:r>
      <w:r w:rsidR="00FD63FC">
        <w:rPr>
          <w:rFonts w:eastAsia="SimSun"/>
          <w:b/>
          <w:lang w:val="en-US" w:eastAsia="zh-CN"/>
        </w:rPr>
        <w:t>d dismiss.’</w:t>
      </w:r>
    </w:p>
    <w:p w14:paraId="31845959" w14:textId="77777777" w:rsidR="0031389B" w:rsidRPr="00FD63FC" w:rsidRDefault="002326FD" w:rsidP="002326FD">
      <w:pPr>
        <w:pStyle w:val="SingleTxtG"/>
        <w:rPr>
          <w:rFonts w:eastAsia="SimSun"/>
          <w:b/>
          <w:lang w:val="en-US" w:eastAsia="zh-CN"/>
        </w:rPr>
      </w:pPr>
      <w:r w:rsidRPr="0068384B">
        <w:rPr>
          <w:rFonts w:eastAsia="SimSun"/>
          <w:lang w:val="en-US" w:eastAsia="zh-CN"/>
        </w:rPr>
        <w:t>84</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Addressing the apparent climate of impunity will be vital for the new Government moving forward. Impunity arises from a failure by States to meet related obligations including to investigate violations; take appropriate measures in respect of the perpetrators by ensuring that those suspected of criminal responsibility are prosecuted, tried and duly punished; provide victims with effective remedies; and take other necessary steps to prevent recurrence of violations.</w:t>
      </w:r>
      <w:r w:rsidR="0031389B" w:rsidRPr="00FD63FC">
        <w:rPr>
          <w:rFonts w:eastAsia="SimSun"/>
          <w:b/>
          <w:sz w:val="18"/>
          <w:vertAlign w:val="superscript"/>
          <w:lang w:val="en-US" w:eastAsia="zh-CN"/>
        </w:rPr>
        <w:footnoteReference w:id="30"/>
      </w:r>
      <w:r w:rsidR="0031389B" w:rsidRPr="00FD63FC">
        <w:rPr>
          <w:rFonts w:eastAsia="SimSun"/>
          <w:b/>
          <w:lang w:val="en-US" w:eastAsia="zh-CN"/>
        </w:rPr>
        <w:t xml:space="preserve"> Pervasive impunity also </w:t>
      </w:r>
      <w:r w:rsidR="0031389B" w:rsidRPr="00FD63FC">
        <w:rPr>
          <w:rFonts w:eastAsia="SimSun"/>
          <w:b/>
          <w:lang w:val="en-US" w:eastAsia="zh-CN"/>
        </w:rPr>
        <w:lastRenderedPageBreak/>
        <w:t>emboldens acts of retaliation and reprisals by those implicated by alleged abuses and violations.</w:t>
      </w:r>
    </w:p>
    <w:p w14:paraId="3D646D1F" w14:textId="77777777" w:rsidR="0031389B" w:rsidRPr="00FD63FC" w:rsidRDefault="002326FD" w:rsidP="002326FD">
      <w:pPr>
        <w:pStyle w:val="SingleTxtG"/>
        <w:rPr>
          <w:rFonts w:eastAsia="Malgun Gothic"/>
          <w:b/>
          <w:lang w:val="en-US" w:eastAsia="ko-KR"/>
        </w:rPr>
      </w:pPr>
      <w:r w:rsidRPr="0068384B">
        <w:rPr>
          <w:rFonts w:eastAsia="SimSun"/>
          <w:lang w:val="en-US" w:eastAsia="zh-CN"/>
        </w:rPr>
        <w:t>85</w:t>
      </w:r>
      <w:r w:rsidR="00E574B3" w:rsidRPr="0068384B">
        <w:rPr>
          <w:rFonts w:eastAsia="SimSun"/>
          <w:lang w:val="en-US" w:eastAsia="zh-CN"/>
        </w:rPr>
        <w:t>.</w:t>
      </w:r>
      <w:r w:rsidRPr="0068384B">
        <w:rPr>
          <w:rFonts w:eastAsia="SimSun"/>
          <w:lang w:val="en-US" w:eastAsia="zh-CN"/>
        </w:rPr>
        <w:tab/>
      </w:r>
      <w:r w:rsidR="0031389B" w:rsidRPr="00FD63FC">
        <w:rPr>
          <w:rFonts w:eastAsia="SimSun"/>
          <w:b/>
          <w:lang w:val="en-US" w:eastAsia="zh-CN"/>
        </w:rPr>
        <w:t xml:space="preserve">Currently, existing policies, laws and avenues for redress appear to </w:t>
      </w:r>
      <w:proofErr w:type="spellStart"/>
      <w:r w:rsidR="0031389B" w:rsidRPr="00FD63FC">
        <w:rPr>
          <w:rFonts w:eastAsia="SimSun"/>
          <w:b/>
          <w:lang w:val="en-US" w:eastAsia="zh-CN"/>
        </w:rPr>
        <w:t>favour</w:t>
      </w:r>
      <w:proofErr w:type="spellEnd"/>
      <w:r w:rsidR="0031389B" w:rsidRPr="00FD63FC">
        <w:rPr>
          <w:rFonts w:eastAsia="SimSun"/>
          <w:b/>
          <w:lang w:val="en-US" w:eastAsia="zh-CN"/>
        </w:rPr>
        <w:t xml:space="preserve"> those in positions of power rather than to ensure that everyone is equal before law and has equal opportunity to have legitimate grievances addressed. Laws continue to be misused to stifle freedom of association and assembly, and subvert freedom of opinion and expression. Individuals who have lived on land for generations continue to face evictions without proper safeguards for projects which bring them little or no benefits. Conflict, which continues to have a devastating effect on civilians, sometimes appears to be focused around resource-rich areas or near lucrative projects.</w:t>
      </w:r>
    </w:p>
    <w:p w14:paraId="50BB042B" w14:textId="77777777" w:rsidR="0031389B" w:rsidRPr="00FD63FC" w:rsidRDefault="002326FD" w:rsidP="002326FD">
      <w:pPr>
        <w:pStyle w:val="SingleTxtG"/>
        <w:rPr>
          <w:rFonts w:eastAsia="SimSun"/>
          <w:b/>
          <w:lang w:val="en-US" w:eastAsia="zh-CN"/>
        </w:rPr>
      </w:pPr>
      <w:r w:rsidRPr="0068384B">
        <w:rPr>
          <w:rFonts w:eastAsia="Malgun Gothic"/>
          <w:lang w:val="en-US" w:eastAsia="ko-KR"/>
        </w:rPr>
        <w:t>86</w:t>
      </w:r>
      <w:r w:rsidR="00E574B3" w:rsidRPr="0068384B">
        <w:rPr>
          <w:rFonts w:eastAsia="Malgun Gothic"/>
          <w:lang w:val="en-US" w:eastAsia="ko-KR"/>
        </w:rPr>
        <w:t>.</w:t>
      </w:r>
      <w:r w:rsidRPr="0068384B">
        <w:rPr>
          <w:rFonts w:eastAsia="Malgun Gothic"/>
          <w:lang w:val="en-US" w:eastAsia="ko-KR"/>
        </w:rPr>
        <w:tab/>
      </w:r>
      <w:r w:rsidR="0031389B" w:rsidRPr="00FD63FC">
        <w:rPr>
          <w:rFonts w:eastAsia="Malgun Gothic"/>
          <w:b/>
          <w:lang w:val="en-US" w:eastAsia="ko-KR"/>
        </w:rPr>
        <w:t xml:space="preserve">The Special Rapporteur reminds the </w:t>
      </w:r>
      <w:r w:rsidR="00A8096D" w:rsidRPr="00FD63FC">
        <w:rPr>
          <w:rFonts w:eastAsia="Malgun Gothic"/>
          <w:b/>
          <w:lang w:val="en-US" w:eastAsia="ko-KR"/>
        </w:rPr>
        <w:t>G</w:t>
      </w:r>
      <w:r w:rsidR="0031389B" w:rsidRPr="00FD63FC">
        <w:rPr>
          <w:rFonts w:eastAsia="Malgun Gothic"/>
          <w:b/>
          <w:lang w:val="en-US" w:eastAsia="ko-KR"/>
        </w:rPr>
        <w:t>overnment of the distinction between rule of law and rule by law as f</w:t>
      </w:r>
      <w:r w:rsidR="0031389B" w:rsidRPr="00FD63FC">
        <w:rPr>
          <w:rFonts w:eastAsia="Malgun Gothic" w:hint="eastAsia"/>
          <w:b/>
          <w:lang w:val="en-US" w:eastAsia="ko-KR"/>
        </w:rPr>
        <w:t xml:space="preserve">ar too often </w:t>
      </w:r>
      <w:r w:rsidR="0031389B" w:rsidRPr="00FD63FC">
        <w:rPr>
          <w:rFonts w:eastAsia="Malgun Gothic"/>
          <w:b/>
          <w:lang w:val="en-US" w:eastAsia="ko-KR"/>
        </w:rPr>
        <w:t>issues of concern</w:t>
      </w:r>
      <w:r w:rsidR="0031389B" w:rsidRPr="00FD63FC">
        <w:rPr>
          <w:rFonts w:eastAsia="Malgun Gothic" w:hint="eastAsia"/>
          <w:b/>
          <w:lang w:val="en-US" w:eastAsia="ko-KR"/>
        </w:rPr>
        <w:t xml:space="preserve"> </w:t>
      </w:r>
      <w:r w:rsidR="0031389B" w:rsidRPr="00FD63FC">
        <w:rPr>
          <w:rFonts w:eastAsia="Malgun Gothic"/>
          <w:b/>
          <w:lang w:val="en-US" w:eastAsia="ko-KR"/>
        </w:rPr>
        <w:t>are explained away as having</w:t>
      </w:r>
      <w:r w:rsidR="0031389B" w:rsidRPr="00FD63FC">
        <w:rPr>
          <w:rFonts w:eastAsia="Malgun Gothic" w:hint="eastAsia"/>
          <w:b/>
          <w:lang w:val="en-US" w:eastAsia="ko-KR"/>
        </w:rPr>
        <w:t xml:space="preserve"> be</w:t>
      </w:r>
      <w:r w:rsidR="0031389B" w:rsidRPr="00FD63FC">
        <w:rPr>
          <w:rFonts w:eastAsia="Malgun Gothic"/>
          <w:b/>
          <w:lang w:val="en-US" w:eastAsia="ko-KR"/>
        </w:rPr>
        <w:t>en</w:t>
      </w:r>
      <w:r w:rsidR="0031389B" w:rsidRPr="00FD63FC">
        <w:rPr>
          <w:rFonts w:eastAsia="Malgun Gothic" w:hint="eastAsia"/>
          <w:b/>
          <w:lang w:val="en-US" w:eastAsia="ko-KR"/>
        </w:rPr>
        <w:t xml:space="preserve"> dealt with </w:t>
      </w:r>
      <w:r w:rsidR="0031389B" w:rsidRPr="00FD63FC">
        <w:rPr>
          <w:rFonts w:eastAsia="Malgun Gothic"/>
          <w:b/>
          <w:lang w:val="en-US" w:eastAsia="ko-KR"/>
        </w:rPr>
        <w:t>“</w:t>
      </w:r>
      <w:r w:rsidR="0031389B" w:rsidRPr="00FD63FC">
        <w:rPr>
          <w:rFonts w:eastAsia="Malgun Gothic" w:hint="eastAsia"/>
          <w:b/>
          <w:lang w:val="en-US" w:eastAsia="ko-KR"/>
        </w:rPr>
        <w:t>according to the law</w:t>
      </w:r>
      <w:r w:rsidR="0031389B" w:rsidRPr="00FD63FC">
        <w:rPr>
          <w:rFonts w:eastAsia="Malgun Gothic"/>
          <w:b/>
          <w:lang w:val="en-US" w:eastAsia="ko-KR"/>
        </w:rPr>
        <w:t xml:space="preserve">.” </w:t>
      </w:r>
      <w:r w:rsidR="0031389B" w:rsidRPr="00FD63FC">
        <w:rPr>
          <w:rFonts w:eastAsia="SimSun"/>
          <w:b/>
          <w:lang w:val="en-US" w:eastAsia="zh-CN"/>
        </w:rPr>
        <w:t>Too often also cases of abuses and serious, even grave, human rights violations, that potentially involve the State as the perpetrators, get closed with no explanation or dealt with in secrecy under the pretext of national security. Alternatively, a plethora of committees or commissions are set up to tackle the same issue with duplicative mandates, insufficient guarantees of independence and impartiality, and confusing, inconclusive and delayed outcomes. Where the State is unable to discharge its primary duty of investigating violations, taking appropriate measures against perpetrators, and providing victims with effective remedies, then it must seek assistance to do so. And when it is unwilling to do so, then the international community must step in and step up.</w:t>
      </w:r>
      <w:r w:rsidR="0031389B" w:rsidRPr="00FD63FC">
        <w:rPr>
          <w:rFonts w:eastAsia="SimSun"/>
          <w:b/>
          <w:lang w:eastAsia="zh-CN"/>
        </w:rPr>
        <w:t xml:space="preserve"> </w:t>
      </w:r>
    </w:p>
    <w:p w14:paraId="319BD185" w14:textId="77777777" w:rsidR="0031389B" w:rsidRPr="0068384B" w:rsidRDefault="0031389B" w:rsidP="002326FD">
      <w:pPr>
        <w:pStyle w:val="HChG"/>
        <w:rPr>
          <w:rFonts w:eastAsiaTheme="minorHAnsi"/>
        </w:rPr>
      </w:pPr>
      <w:r w:rsidRPr="0068384B">
        <w:rPr>
          <w:rFonts w:eastAsiaTheme="minorHAnsi"/>
        </w:rPr>
        <w:tab/>
        <w:t>V.</w:t>
      </w:r>
      <w:r w:rsidRPr="0068384B">
        <w:rPr>
          <w:rFonts w:eastAsiaTheme="minorHAnsi"/>
        </w:rPr>
        <w:tab/>
        <w:t>Recommendations</w:t>
      </w:r>
    </w:p>
    <w:p w14:paraId="41C1A45F" w14:textId="77777777" w:rsidR="0031389B" w:rsidRPr="0068384B" w:rsidRDefault="00C5156F" w:rsidP="00C5156F">
      <w:pPr>
        <w:pStyle w:val="SingleTxtG"/>
        <w:rPr>
          <w:rFonts w:eastAsia="Malgun Gothic"/>
          <w:b/>
          <w:lang w:val="en-US" w:eastAsia="ko-KR"/>
        </w:rPr>
      </w:pPr>
      <w:r w:rsidRPr="0068384B">
        <w:rPr>
          <w:rFonts w:eastAsia="Malgun Gothic"/>
          <w:lang w:val="en-US" w:eastAsia="ko-KR"/>
        </w:rPr>
        <w:t>87.</w:t>
      </w:r>
      <w:r w:rsidRPr="0068384B">
        <w:rPr>
          <w:rFonts w:eastAsia="Malgun Gothic"/>
          <w:b/>
          <w:lang w:val="en-US" w:eastAsia="ko-KR"/>
        </w:rPr>
        <w:tab/>
      </w:r>
      <w:r w:rsidR="0031389B" w:rsidRPr="0068384B">
        <w:rPr>
          <w:rStyle w:val="SingleTxtGChar"/>
          <w:rFonts w:eastAsia="Malgun Gothic"/>
          <w:b/>
        </w:rPr>
        <w:t>To the UN</w:t>
      </w:r>
      <w:r w:rsidR="0031389B" w:rsidRPr="0068384B">
        <w:rPr>
          <w:rFonts w:eastAsia="Malgun Gothic"/>
          <w:b/>
          <w:lang w:val="en-US" w:eastAsia="ko-KR"/>
        </w:rPr>
        <w:t>:</w:t>
      </w:r>
    </w:p>
    <w:p w14:paraId="3CCBAE2C" w14:textId="77777777" w:rsidR="0031389B" w:rsidRPr="0068384B" w:rsidRDefault="00FD63FC" w:rsidP="00FD63FC">
      <w:pPr>
        <w:pStyle w:val="SingleTxtG"/>
        <w:ind w:firstLine="567"/>
        <w:rPr>
          <w:rFonts w:eastAsia="Malgun Gothic"/>
          <w:b/>
          <w:lang w:val="en-US" w:eastAsia="ko-KR"/>
        </w:rPr>
      </w:pPr>
      <w:r w:rsidRPr="00FD63FC">
        <w:rPr>
          <w:rFonts w:eastAsia="Malgun Gothic"/>
          <w:lang w:val="en-US" w:eastAsia="ko-KR"/>
        </w:rPr>
        <w:t>(a)</w:t>
      </w:r>
      <w:r>
        <w:rPr>
          <w:rFonts w:eastAsia="Malgun Gothic"/>
          <w:b/>
          <w:lang w:val="en-US" w:eastAsia="ko-KR"/>
        </w:rPr>
        <w:tab/>
      </w:r>
      <w:r w:rsidR="0031389B" w:rsidRPr="0068384B">
        <w:rPr>
          <w:rFonts w:eastAsia="Malgun Gothic"/>
          <w:b/>
          <w:lang w:val="en-US" w:eastAsia="ko-KR"/>
        </w:rPr>
        <w:t xml:space="preserve">Under the leadership of the new Secretary-General arrive at a more comprehensive and coordinated approach to UN action in Myanmar, including peacebuilding, development, humanitarian assistance, with human rights principles at their core. </w:t>
      </w:r>
    </w:p>
    <w:p w14:paraId="6CE5A9C5" w14:textId="77777777" w:rsidR="0031389B" w:rsidRPr="0068384B" w:rsidRDefault="00C5156F" w:rsidP="00C5156F">
      <w:pPr>
        <w:pStyle w:val="SingleTxtG"/>
        <w:rPr>
          <w:rFonts w:eastAsia="Malgun Gothic"/>
          <w:b/>
          <w:lang w:val="en-US" w:eastAsia="ko-KR"/>
        </w:rPr>
      </w:pPr>
      <w:r w:rsidRPr="0068384B">
        <w:rPr>
          <w:rFonts w:eastAsia="Malgun Gothic"/>
          <w:lang w:val="en-US" w:eastAsia="ko-KR"/>
        </w:rPr>
        <w:t>88.</w:t>
      </w:r>
      <w:r w:rsidRPr="0068384B">
        <w:rPr>
          <w:rFonts w:eastAsia="Malgun Gothic"/>
          <w:lang w:val="en-US" w:eastAsia="ko-KR"/>
        </w:rPr>
        <w:tab/>
      </w:r>
      <w:r w:rsidR="0031389B" w:rsidRPr="0068384B">
        <w:rPr>
          <w:rFonts w:eastAsia="Malgun Gothic"/>
          <w:b/>
          <w:lang w:val="en-US" w:eastAsia="ko-KR"/>
        </w:rPr>
        <w:t>To the International Community:</w:t>
      </w:r>
    </w:p>
    <w:p w14:paraId="41AED7F6" w14:textId="77777777" w:rsidR="0031389B" w:rsidRPr="0068384B" w:rsidRDefault="002D5453" w:rsidP="002326FD">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00C5156F" w:rsidRPr="00FD63FC">
        <w:rPr>
          <w:rFonts w:eastAsia="Malgun Gothic"/>
          <w:lang w:val="en-US" w:eastAsia="ko-KR"/>
        </w:rPr>
        <w:t>a)</w:t>
      </w:r>
      <w:r w:rsidR="002326FD" w:rsidRPr="0068384B">
        <w:rPr>
          <w:rFonts w:eastAsia="Malgun Gothic"/>
          <w:b/>
          <w:lang w:val="en-US" w:eastAsia="ko-KR"/>
        </w:rPr>
        <w:tab/>
      </w:r>
      <w:r w:rsidR="00EE6618" w:rsidRPr="0068384B">
        <w:rPr>
          <w:rFonts w:eastAsia="Malgun Gothic"/>
          <w:b/>
          <w:lang w:val="en-US" w:eastAsia="ko-KR"/>
        </w:rPr>
        <w:t>Establish a Commission of Inquiry to investigate the systematic, structural, and institutional discrimination in policy, law and practice, as well long-standing persecution, against the Rohingya and other minorities in Rakhine State with focus on the incidents of violence in 2012 and 2014, and the security operations following the attacks on 9 October 2016 which may amount to crimes against humanity</w:t>
      </w:r>
      <w:r w:rsidR="0031389B" w:rsidRPr="0068384B">
        <w:rPr>
          <w:rFonts w:eastAsia="Malgun Gothic" w:hint="eastAsia"/>
          <w:b/>
          <w:lang w:val="en-US" w:eastAsia="ko-KR"/>
        </w:rPr>
        <w:t>.</w:t>
      </w:r>
      <w:r w:rsidR="0031389B" w:rsidRPr="0068384B">
        <w:rPr>
          <w:rFonts w:eastAsia="Malgun Gothic"/>
          <w:b/>
          <w:lang w:val="en-US" w:eastAsia="ko-KR"/>
        </w:rPr>
        <w:t xml:space="preserve">  </w:t>
      </w:r>
    </w:p>
    <w:p w14:paraId="6B9FD9B2" w14:textId="77777777" w:rsidR="0031389B" w:rsidRPr="0068384B" w:rsidRDefault="002D5453" w:rsidP="002326FD">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00C5156F" w:rsidRPr="00FD63FC">
        <w:rPr>
          <w:rFonts w:eastAsia="Malgun Gothic"/>
          <w:lang w:val="en-US" w:eastAsia="ko-KR"/>
        </w:rPr>
        <w:t>b)</w:t>
      </w:r>
      <w:r w:rsidR="002326FD" w:rsidRPr="0068384B">
        <w:rPr>
          <w:rFonts w:eastAsia="Malgun Gothic"/>
          <w:b/>
          <w:lang w:val="en-US" w:eastAsia="ko-KR"/>
        </w:rPr>
        <w:tab/>
      </w:r>
      <w:r w:rsidR="0031389B" w:rsidRPr="0068384B">
        <w:rPr>
          <w:rFonts w:eastAsia="Malgun Gothic"/>
          <w:b/>
          <w:lang w:val="en-US" w:eastAsia="ko-KR"/>
        </w:rPr>
        <w:t xml:space="preserve">Hold a </w:t>
      </w:r>
      <w:r w:rsidR="00130E0C" w:rsidRPr="0068384B">
        <w:rPr>
          <w:b/>
          <w:color w:val="000000"/>
          <w:lang w:eastAsia="en-GB"/>
        </w:rPr>
        <w:t xml:space="preserve">dedicated and urgent discussion </w:t>
      </w:r>
      <w:r w:rsidR="007B6A7C" w:rsidRPr="0068384B">
        <w:rPr>
          <w:rFonts w:eastAsia="Malgun Gothic"/>
          <w:b/>
          <w:lang w:val="en-US" w:eastAsia="ko-KR"/>
        </w:rPr>
        <w:t xml:space="preserve">in the appropriate format at </w:t>
      </w:r>
      <w:r w:rsidR="0031389B" w:rsidRPr="0068384B">
        <w:rPr>
          <w:rFonts w:eastAsia="Malgun Gothic"/>
          <w:b/>
          <w:lang w:val="en-US" w:eastAsia="ko-KR"/>
        </w:rPr>
        <w:t xml:space="preserve">the Human Rights Council on Myanmar to address the human rights violations occurring in other parts of the country including the escalating conflict in Kachin, </w:t>
      </w:r>
      <w:r w:rsidR="007B6A7C" w:rsidRPr="0068384B">
        <w:rPr>
          <w:rFonts w:eastAsia="Malgun Gothic"/>
          <w:b/>
          <w:lang w:val="en-US" w:eastAsia="ko-KR"/>
        </w:rPr>
        <w:t>n</w:t>
      </w:r>
      <w:r w:rsidR="0031389B" w:rsidRPr="0068384B">
        <w:rPr>
          <w:rFonts w:eastAsia="Malgun Gothic"/>
          <w:b/>
          <w:lang w:val="en-US" w:eastAsia="ko-KR"/>
        </w:rPr>
        <w:t xml:space="preserve">orthern Shan, as well as increasing militarization in areas such as </w:t>
      </w:r>
      <w:proofErr w:type="spellStart"/>
      <w:r w:rsidR="0031389B" w:rsidRPr="0068384B">
        <w:rPr>
          <w:rFonts w:eastAsia="Malgun Gothic"/>
          <w:b/>
          <w:lang w:val="en-US" w:eastAsia="ko-KR"/>
        </w:rPr>
        <w:t>Kayin</w:t>
      </w:r>
      <w:proofErr w:type="spellEnd"/>
      <w:r w:rsidR="0031389B" w:rsidRPr="0068384B">
        <w:rPr>
          <w:rFonts w:eastAsia="Malgun Gothic"/>
          <w:b/>
          <w:lang w:val="en-US" w:eastAsia="ko-KR"/>
        </w:rPr>
        <w:t xml:space="preserve"> State. </w:t>
      </w:r>
    </w:p>
    <w:p w14:paraId="6E6F7FFE" w14:textId="77777777" w:rsidR="00EE6618" w:rsidRPr="0068384B" w:rsidRDefault="002D5453" w:rsidP="002326FD">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00C5156F" w:rsidRPr="00FD63FC">
        <w:rPr>
          <w:rFonts w:eastAsia="Malgun Gothic"/>
          <w:lang w:val="en-US" w:eastAsia="ko-KR"/>
        </w:rPr>
        <w:t>c)</w:t>
      </w:r>
      <w:r w:rsidR="002326FD" w:rsidRPr="0068384B">
        <w:rPr>
          <w:rFonts w:eastAsia="Malgun Gothic"/>
          <w:b/>
          <w:lang w:val="en-US" w:eastAsia="ko-KR"/>
        </w:rPr>
        <w:tab/>
      </w:r>
      <w:r w:rsidR="00EE6618" w:rsidRPr="0068384B">
        <w:rPr>
          <w:rFonts w:eastAsia="Malgun Gothic"/>
          <w:b/>
          <w:lang w:val="en-US" w:eastAsia="ko-KR"/>
        </w:rPr>
        <w:t>Call on the Government of Myanmar to implement its commitment to open a country office of the Office of the U</w:t>
      </w:r>
      <w:r w:rsidR="007B6A7C" w:rsidRPr="0068384B">
        <w:rPr>
          <w:rFonts w:eastAsia="Malgun Gothic"/>
          <w:b/>
          <w:lang w:val="en-US" w:eastAsia="ko-KR"/>
        </w:rPr>
        <w:t>N</w:t>
      </w:r>
      <w:r w:rsidR="00EE6618" w:rsidRPr="0068384B">
        <w:rPr>
          <w:rFonts w:eastAsia="Malgun Gothic"/>
          <w:b/>
          <w:lang w:val="en-US" w:eastAsia="ko-KR"/>
        </w:rPr>
        <w:t xml:space="preserve"> High Commissioner for Human Rights</w:t>
      </w:r>
      <w:r w:rsidR="007123C6" w:rsidRPr="0068384B">
        <w:rPr>
          <w:rFonts w:eastAsia="Malgun Gothic"/>
          <w:b/>
          <w:lang w:val="en-US" w:eastAsia="ko-KR"/>
        </w:rPr>
        <w:t xml:space="preserve"> (OHCHR)</w:t>
      </w:r>
      <w:r w:rsidR="00EE6618" w:rsidRPr="0068384B">
        <w:rPr>
          <w:rFonts w:eastAsia="Malgun Gothic"/>
          <w:b/>
          <w:lang w:val="en-US" w:eastAsia="ko-KR"/>
        </w:rPr>
        <w:t>, with a full mandate.</w:t>
      </w:r>
    </w:p>
    <w:p w14:paraId="468E16B4" w14:textId="77777777" w:rsidR="0031389B" w:rsidRPr="00FD63FC" w:rsidRDefault="00FD63FC" w:rsidP="00EE6618">
      <w:pPr>
        <w:pStyle w:val="SingleTxtG"/>
        <w:ind w:firstLine="567"/>
        <w:rPr>
          <w:rFonts w:eastAsia="Malgun Gothic"/>
          <w:b/>
          <w:lang w:val="en-US" w:eastAsia="ko-KR"/>
        </w:rPr>
      </w:pPr>
      <w:r w:rsidRPr="00FD63FC">
        <w:rPr>
          <w:rFonts w:eastAsia="Malgun Gothic"/>
          <w:lang w:val="en-US" w:eastAsia="ko-KR"/>
        </w:rPr>
        <w:t>(</w:t>
      </w:r>
      <w:r w:rsidR="00EE6618" w:rsidRPr="00FD63FC">
        <w:rPr>
          <w:rFonts w:eastAsia="Malgun Gothic"/>
          <w:lang w:val="en-US" w:eastAsia="ko-KR"/>
        </w:rPr>
        <w:t>d)</w:t>
      </w:r>
      <w:r w:rsidR="00EE6618" w:rsidRPr="00FD63FC">
        <w:rPr>
          <w:rFonts w:eastAsia="Malgun Gothic"/>
          <w:lang w:val="en-US" w:eastAsia="ko-KR"/>
        </w:rPr>
        <w:tab/>
      </w:r>
      <w:r w:rsidR="00A53AEB" w:rsidRPr="00FD63FC">
        <w:rPr>
          <w:rFonts w:eastAsia="Malgun Gothic"/>
          <w:b/>
          <w:lang w:val="en-US" w:eastAsia="ko-KR"/>
        </w:rPr>
        <w:t>Remain seized of</w:t>
      </w:r>
      <w:r w:rsidR="0031389B" w:rsidRPr="00FD63FC">
        <w:rPr>
          <w:rFonts w:eastAsia="Malgun Gothic"/>
          <w:b/>
          <w:lang w:val="en-US" w:eastAsia="ko-KR"/>
        </w:rPr>
        <w:t xml:space="preserve"> the human rights situation of Myanmar in all relevant inter-governmental forums</w:t>
      </w:r>
      <w:r w:rsidR="00EE6618" w:rsidRPr="00FD63FC">
        <w:rPr>
          <w:rFonts w:eastAsia="Malgun Gothic"/>
          <w:b/>
          <w:lang w:val="en-US" w:eastAsia="ko-KR"/>
        </w:rPr>
        <w:t>.</w:t>
      </w:r>
    </w:p>
    <w:p w14:paraId="5409D2BA" w14:textId="77777777" w:rsidR="0031389B" w:rsidRPr="0068384B" w:rsidRDefault="002D5453" w:rsidP="002326FD">
      <w:pPr>
        <w:pStyle w:val="SingleTxtG"/>
        <w:rPr>
          <w:rFonts w:eastAsia="Malgun Gothic"/>
          <w:b/>
          <w:lang w:val="en-US" w:eastAsia="ko-KR"/>
        </w:rPr>
      </w:pPr>
      <w:r w:rsidRPr="0068384B">
        <w:rPr>
          <w:rFonts w:eastAsia="Malgun Gothic"/>
          <w:b/>
          <w:lang w:val="en-US" w:eastAsia="ko-KR"/>
        </w:rPr>
        <w:lastRenderedPageBreak/>
        <w:tab/>
      </w:r>
      <w:r w:rsidR="00FD63FC" w:rsidRPr="00FD63FC">
        <w:rPr>
          <w:rFonts w:eastAsia="Malgun Gothic"/>
          <w:lang w:val="en-US" w:eastAsia="ko-KR"/>
        </w:rPr>
        <w:t>(</w:t>
      </w:r>
      <w:r w:rsidR="00EE6618" w:rsidRPr="00FD63FC">
        <w:rPr>
          <w:rFonts w:eastAsia="Malgun Gothic"/>
          <w:lang w:val="en-US" w:eastAsia="ko-KR"/>
        </w:rPr>
        <w:t>e</w:t>
      </w:r>
      <w:r w:rsidR="00C5156F" w:rsidRPr="00FD63FC">
        <w:rPr>
          <w:rFonts w:eastAsia="Malgun Gothic"/>
          <w:lang w:val="en-US" w:eastAsia="ko-KR"/>
        </w:rPr>
        <w:t>)</w:t>
      </w:r>
      <w:r w:rsidR="002326FD" w:rsidRPr="0068384B">
        <w:rPr>
          <w:rFonts w:eastAsia="Malgun Gothic"/>
          <w:b/>
          <w:lang w:val="en-US" w:eastAsia="ko-KR"/>
        </w:rPr>
        <w:tab/>
      </w:r>
      <w:r w:rsidR="0031389B" w:rsidRPr="0068384B">
        <w:rPr>
          <w:rFonts w:eastAsia="Malgun Gothic"/>
          <w:b/>
          <w:lang w:val="en-US" w:eastAsia="ko-KR"/>
        </w:rPr>
        <w:t>Put human rights at the forefront of all bilateral cooperation with, and investments in, Myanmar and proactively adhere to the Guiding Principl</w:t>
      </w:r>
      <w:r w:rsidR="00EE6618" w:rsidRPr="0068384B">
        <w:rPr>
          <w:rFonts w:eastAsia="Malgun Gothic"/>
          <w:b/>
          <w:lang w:val="en-US" w:eastAsia="ko-KR"/>
        </w:rPr>
        <w:t>es on Business and Human Rights.</w:t>
      </w:r>
    </w:p>
    <w:p w14:paraId="17E61386" w14:textId="77777777" w:rsidR="0031389B" w:rsidRPr="0068384B" w:rsidRDefault="002D5453" w:rsidP="002326FD">
      <w:pPr>
        <w:pStyle w:val="SingleTxtG"/>
        <w:rPr>
          <w:rFonts w:eastAsia="Malgun Gothic"/>
          <w:b/>
          <w:lang w:val="en-US" w:eastAsia="ko-KR"/>
        </w:rPr>
      </w:pPr>
      <w:r w:rsidRPr="0068384B">
        <w:rPr>
          <w:rFonts w:eastAsia="SimSun"/>
          <w:b/>
          <w:lang w:val="en-US" w:eastAsia="zh-CN"/>
        </w:rPr>
        <w:tab/>
      </w:r>
      <w:r w:rsidR="00FD63FC" w:rsidRPr="00FD63FC">
        <w:rPr>
          <w:rFonts w:eastAsia="SimSun"/>
          <w:lang w:val="en-US" w:eastAsia="zh-CN"/>
        </w:rPr>
        <w:t>(</w:t>
      </w:r>
      <w:r w:rsidR="00EE6618" w:rsidRPr="00FD63FC">
        <w:rPr>
          <w:rFonts w:eastAsia="SimSun"/>
          <w:lang w:val="en-US" w:eastAsia="zh-CN"/>
        </w:rPr>
        <w:t>f</w:t>
      </w:r>
      <w:r w:rsidR="00C5156F" w:rsidRPr="00FD63FC">
        <w:rPr>
          <w:rFonts w:eastAsia="SimSun"/>
          <w:lang w:val="en-US" w:eastAsia="zh-CN"/>
        </w:rPr>
        <w:t>)</w:t>
      </w:r>
      <w:r w:rsidR="002326FD" w:rsidRPr="0068384B">
        <w:rPr>
          <w:rFonts w:eastAsia="SimSun"/>
          <w:b/>
          <w:lang w:val="en-US" w:eastAsia="zh-CN"/>
        </w:rPr>
        <w:tab/>
      </w:r>
      <w:r w:rsidR="0031389B" w:rsidRPr="0068384B">
        <w:rPr>
          <w:rFonts w:eastAsia="SimSun"/>
          <w:b/>
          <w:lang w:val="en-US" w:eastAsia="zh-CN"/>
        </w:rPr>
        <w:t>For all investors and businesses, domestic and international, to abide by the Guiding Principles on Business and Human Rights and other relevant standards in their investments and operations in Myanmar.</w:t>
      </w:r>
    </w:p>
    <w:p w14:paraId="7087A902" w14:textId="77777777" w:rsidR="0031389B" w:rsidRPr="0068384B" w:rsidRDefault="002D5453" w:rsidP="002326FD">
      <w:pPr>
        <w:pStyle w:val="SingleTxtG"/>
        <w:rPr>
          <w:rFonts w:eastAsia="Malgun Gothic"/>
          <w:b/>
          <w:lang w:val="en-US" w:eastAsia="ko-KR"/>
        </w:rPr>
      </w:pPr>
      <w:r w:rsidRPr="0068384B">
        <w:rPr>
          <w:rFonts w:eastAsia="SimSun"/>
          <w:b/>
          <w:lang w:eastAsia="zh-CN"/>
        </w:rPr>
        <w:tab/>
      </w:r>
      <w:r w:rsidR="00FD63FC" w:rsidRPr="00FD63FC">
        <w:rPr>
          <w:rFonts w:eastAsia="SimSun"/>
          <w:lang w:eastAsia="zh-CN"/>
        </w:rPr>
        <w:t>(</w:t>
      </w:r>
      <w:r w:rsidR="00EE6618" w:rsidRPr="00FD63FC">
        <w:rPr>
          <w:rFonts w:eastAsia="SimSun"/>
          <w:lang w:eastAsia="zh-CN"/>
        </w:rPr>
        <w:t>g</w:t>
      </w:r>
      <w:r w:rsidR="00C5156F" w:rsidRPr="00FD63FC">
        <w:rPr>
          <w:rFonts w:eastAsia="SimSun"/>
          <w:lang w:eastAsia="zh-CN"/>
        </w:rPr>
        <w:t>)</w:t>
      </w:r>
      <w:r w:rsidR="002326FD" w:rsidRPr="00FD63FC">
        <w:rPr>
          <w:rFonts w:eastAsia="SimSun"/>
          <w:lang w:eastAsia="zh-CN"/>
        </w:rPr>
        <w:tab/>
      </w:r>
      <w:r w:rsidR="0031389B" w:rsidRPr="0068384B">
        <w:rPr>
          <w:rFonts w:eastAsia="SimSun"/>
          <w:b/>
          <w:lang w:eastAsia="zh-CN"/>
        </w:rPr>
        <w:t xml:space="preserve">For home states of companies operating in Myanmar to fulfil their duties to protect human rights as called for by resolution </w:t>
      </w:r>
      <w:r w:rsidR="007B6A7C" w:rsidRPr="0068384B">
        <w:rPr>
          <w:b/>
        </w:rPr>
        <w:t>A/HRC/RES/</w:t>
      </w:r>
      <w:r w:rsidR="0031389B" w:rsidRPr="0068384B">
        <w:rPr>
          <w:rFonts w:eastAsia="SimSun"/>
          <w:b/>
          <w:lang w:eastAsia="zh-CN"/>
        </w:rPr>
        <w:t>31/24.</w:t>
      </w:r>
    </w:p>
    <w:p w14:paraId="1F6BADCF" w14:textId="77777777" w:rsidR="0031389B" w:rsidRPr="0068384B" w:rsidRDefault="00C5156F" w:rsidP="00C5156F">
      <w:pPr>
        <w:pStyle w:val="SingleTxtG"/>
        <w:rPr>
          <w:rFonts w:eastAsia="Malgun Gothic"/>
          <w:b/>
          <w:lang w:val="en-US" w:eastAsia="ko-KR"/>
        </w:rPr>
      </w:pPr>
      <w:r w:rsidRPr="0068384B">
        <w:rPr>
          <w:rFonts w:eastAsia="Malgun Gothic"/>
          <w:lang w:val="en-US" w:eastAsia="ko-KR"/>
        </w:rPr>
        <w:t>89.</w:t>
      </w:r>
      <w:r w:rsidRPr="0068384B">
        <w:rPr>
          <w:rFonts w:eastAsia="Malgun Gothic"/>
          <w:b/>
          <w:lang w:val="en-US" w:eastAsia="ko-KR"/>
        </w:rPr>
        <w:tab/>
      </w:r>
      <w:r w:rsidR="0031389B" w:rsidRPr="0068384B">
        <w:rPr>
          <w:rFonts w:eastAsia="Malgun Gothic"/>
          <w:b/>
          <w:lang w:val="en-US" w:eastAsia="ko-KR"/>
        </w:rPr>
        <w:t>To Government of Myanmar:</w:t>
      </w:r>
    </w:p>
    <w:p w14:paraId="00F7B040" w14:textId="77777777" w:rsidR="0031389B" w:rsidRPr="0068384B" w:rsidRDefault="00FD63FC" w:rsidP="00FD63FC">
      <w:pPr>
        <w:pStyle w:val="SingleTxtG"/>
        <w:ind w:firstLine="567"/>
        <w:rPr>
          <w:b/>
        </w:rPr>
      </w:pPr>
      <w:r w:rsidRPr="00FD63FC">
        <w:t>(a)</w:t>
      </w:r>
      <w:r>
        <w:rPr>
          <w:b/>
        </w:rPr>
        <w:tab/>
      </w:r>
      <w:r w:rsidR="0031389B" w:rsidRPr="0068384B">
        <w:rPr>
          <w:b/>
        </w:rPr>
        <w:t xml:space="preserve">The Special Rapporteur reiterates all of her previous recommendations that have not yet been implemented. In particular, </w:t>
      </w:r>
      <w:r w:rsidR="00946A70" w:rsidRPr="0068384B">
        <w:rPr>
          <w:b/>
        </w:rPr>
        <w:t>she</w:t>
      </w:r>
      <w:r w:rsidR="0031389B" w:rsidRPr="0068384B">
        <w:rPr>
          <w:b/>
        </w:rPr>
        <w:t xml:space="preserve"> reiterates the following past recommendations:</w:t>
      </w:r>
    </w:p>
    <w:p w14:paraId="393136C1" w14:textId="77777777" w:rsidR="0031389B" w:rsidRPr="0068384B" w:rsidRDefault="00C5156F" w:rsidP="00C5156F">
      <w:pPr>
        <w:pStyle w:val="SingleTxtG"/>
        <w:rPr>
          <w:rFonts w:eastAsia="Batang"/>
          <w:b/>
        </w:rPr>
      </w:pPr>
      <w:r w:rsidRPr="0068384B">
        <w:rPr>
          <w:rFonts w:eastAsia="Batang"/>
        </w:rPr>
        <w:t>90</w:t>
      </w:r>
      <w:r w:rsidR="002D5453" w:rsidRPr="0068384B">
        <w:rPr>
          <w:rFonts w:eastAsia="Batang"/>
        </w:rPr>
        <w:t>.</w:t>
      </w:r>
      <w:r w:rsidRPr="0068384B">
        <w:rPr>
          <w:rFonts w:eastAsia="Batang"/>
          <w:b/>
        </w:rPr>
        <w:tab/>
      </w:r>
      <w:r w:rsidR="008104BD" w:rsidRPr="0068384B">
        <w:rPr>
          <w:rFonts w:eastAsia="Batang"/>
          <w:b/>
        </w:rPr>
        <w:t xml:space="preserve">Rule of </w:t>
      </w:r>
      <w:r w:rsidR="00C60695" w:rsidRPr="0068384B">
        <w:rPr>
          <w:rFonts w:eastAsia="Batang"/>
          <w:b/>
        </w:rPr>
        <w:t>l</w:t>
      </w:r>
      <w:r w:rsidR="008104BD" w:rsidRPr="0068384B">
        <w:rPr>
          <w:rFonts w:eastAsia="Batang"/>
          <w:b/>
        </w:rPr>
        <w:t>aw and d</w:t>
      </w:r>
      <w:r w:rsidR="0031389B" w:rsidRPr="0068384B">
        <w:rPr>
          <w:rFonts w:eastAsia="Batang"/>
          <w:b/>
        </w:rPr>
        <w:t xml:space="preserve">emocratic </w:t>
      </w:r>
      <w:r w:rsidR="00A53AEB" w:rsidRPr="0068384B">
        <w:rPr>
          <w:rFonts w:eastAsia="Batang"/>
          <w:b/>
        </w:rPr>
        <w:t>s</w:t>
      </w:r>
      <w:r w:rsidR="0031389B" w:rsidRPr="0068384B">
        <w:rPr>
          <w:rFonts w:eastAsia="Batang"/>
          <w:b/>
        </w:rPr>
        <w:t>pace</w:t>
      </w:r>
    </w:p>
    <w:p w14:paraId="300E6A19"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a)</w:t>
      </w:r>
      <w:r w:rsidR="002326FD" w:rsidRPr="0068384B">
        <w:rPr>
          <w:rFonts w:eastAsia="MS Mincho"/>
          <w:b/>
          <w:lang w:eastAsia="ja-JP"/>
        </w:rPr>
        <w:tab/>
      </w:r>
      <w:r w:rsidR="0031389B" w:rsidRPr="0068384B">
        <w:rPr>
          <w:rFonts w:eastAsia="MS Mincho"/>
          <w:b/>
          <w:lang w:eastAsia="ja-JP"/>
        </w:rPr>
        <w:t>Amend or repeal legislation and legal provisions that limit fundamental freedoms and contravene international standards including those previously identified by the Special Rapporteur and the previous mandate holders (see Annex A/HRC/31/71), to bring them into line with international human rights standards.</w:t>
      </w:r>
    </w:p>
    <w:p w14:paraId="34091A2C"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b)</w:t>
      </w:r>
      <w:r w:rsidR="002326FD" w:rsidRPr="0068384B">
        <w:rPr>
          <w:rFonts w:eastAsia="MS Mincho"/>
          <w:b/>
          <w:lang w:eastAsia="ja-JP"/>
        </w:rPr>
        <w:tab/>
      </w:r>
      <w:r w:rsidR="0031389B" w:rsidRPr="0068384B">
        <w:rPr>
          <w:rFonts w:eastAsia="MS Mincho"/>
          <w:b/>
          <w:lang w:eastAsia="ja-JP"/>
        </w:rPr>
        <w:t xml:space="preserve">Remove criminal sanctions from the Peaceful Assembly and Peaceful Procession Law and amend or repeal section 505 (b) of the Penal Code. </w:t>
      </w:r>
    </w:p>
    <w:p w14:paraId="5C3DE2B3"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c)</w:t>
      </w:r>
      <w:r w:rsidR="002326FD" w:rsidRPr="0068384B">
        <w:rPr>
          <w:rFonts w:eastAsia="MS Mincho"/>
          <w:b/>
          <w:lang w:eastAsia="ja-JP"/>
        </w:rPr>
        <w:tab/>
      </w:r>
      <w:r w:rsidR="0031389B" w:rsidRPr="0068384B">
        <w:rPr>
          <w:rFonts w:eastAsia="MS Mincho"/>
          <w:b/>
          <w:lang w:eastAsia="ja-JP"/>
        </w:rPr>
        <w:t>Review and amend the Citizenship Law (1982) to bring it into line with international standards; in particular, remove provisions that provide for the granting of citizenship on the basis of ethnicity or race.</w:t>
      </w:r>
    </w:p>
    <w:p w14:paraId="4D2EC943"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d)</w:t>
      </w:r>
      <w:r w:rsidR="002326FD" w:rsidRPr="00FD63FC">
        <w:rPr>
          <w:rFonts w:eastAsia="MS Mincho"/>
          <w:lang w:eastAsia="ja-JP"/>
        </w:rPr>
        <w:tab/>
      </w:r>
      <w:r w:rsidR="0031389B" w:rsidRPr="0068384B">
        <w:rPr>
          <w:rFonts w:eastAsia="MS Mincho"/>
          <w:b/>
          <w:lang w:eastAsia="ja-JP"/>
        </w:rPr>
        <w:t xml:space="preserve">Resolve the legal status of habitual residents of Myanmar, including former holders of the temporary registration card, and ensure that they have equal access to citizenship through a non-discriminatory and voluntary process. </w:t>
      </w:r>
    </w:p>
    <w:p w14:paraId="16EC002F"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2326FD" w:rsidRPr="0068384B">
        <w:rPr>
          <w:rFonts w:eastAsia="MS Mincho"/>
          <w:b/>
          <w:lang w:eastAsia="ja-JP"/>
        </w:rPr>
        <w:tab/>
      </w:r>
      <w:r w:rsidR="0031389B" w:rsidRPr="0068384B">
        <w:rPr>
          <w:rFonts w:eastAsia="MS Mincho"/>
          <w:b/>
          <w:lang w:eastAsia="ja-JP"/>
        </w:rPr>
        <w:t>Enact laws on the prevention of violence against women and on the rights of children that are compliant with Myanmar’s international obligations.</w:t>
      </w:r>
    </w:p>
    <w:p w14:paraId="76CFD3AD"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f)</w:t>
      </w:r>
      <w:r w:rsidR="002326FD" w:rsidRPr="0068384B">
        <w:rPr>
          <w:rFonts w:eastAsia="MS Mincho"/>
          <w:b/>
          <w:lang w:eastAsia="ja-JP"/>
        </w:rPr>
        <w:tab/>
      </w:r>
      <w:r w:rsidR="0031389B" w:rsidRPr="0068384B">
        <w:rPr>
          <w:rFonts w:eastAsia="MS Mincho"/>
          <w:b/>
          <w:lang w:eastAsia="ja-JP"/>
        </w:rPr>
        <w:t xml:space="preserve">Initiate a process of consultation with all stakeholders, possibly through the establishment of a preparatory committee focusing on the review and amendment of the Constitution, to bring it into line with international standards. </w:t>
      </w:r>
    </w:p>
    <w:p w14:paraId="1DF8946D"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g)</w:t>
      </w:r>
      <w:r w:rsidR="002326FD" w:rsidRPr="0068384B">
        <w:rPr>
          <w:rFonts w:eastAsia="MS Mincho"/>
          <w:b/>
          <w:lang w:eastAsia="ja-JP"/>
        </w:rPr>
        <w:tab/>
      </w:r>
      <w:r w:rsidR="0031389B" w:rsidRPr="0068384B">
        <w:rPr>
          <w:rFonts w:eastAsia="MS Mincho"/>
          <w:b/>
          <w:lang w:eastAsia="ja-JP"/>
        </w:rPr>
        <w:t xml:space="preserve">Cease immediately the arbitrary arrest and prosecution of those exercising their fundamental rights including their rights to freedom of assembly, association and expression, and release all those arrested for exercising these rights. </w:t>
      </w:r>
    </w:p>
    <w:p w14:paraId="6462E7BF" w14:textId="77777777" w:rsidR="0031389B" w:rsidRPr="0068384B" w:rsidRDefault="002D5453" w:rsidP="002326FD">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h)</w:t>
      </w:r>
      <w:r w:rsidR="002326FD" w:rsidRPr="00FD63FC">
        <w:rPr>
          <w:rFonts w:eastAsia="MS Mincho"/>
          <w:lang w:eastAsia="ja-JP"/>
        </w:rPr>
        <w:tab/>
      </w:r>
      <w:r w:rsidR="0031389B" w:rsidRPr="0068384B">
        <w:rPr>
          <w:rFonts w:eastAsia="MS Mincho"/>
          <w:b/>
          <w:lang w:eastAsia="ja-JP"/>
        </w:rPr>
        <w:t>Conduct prompt, thorough, independent and impartial investigations and systematically ensure redress for any violence, threats, acts of intimidation or harassment against media and civil society actors.</w:t>
      </w:r>
    </w:p>
    <w:p w14:paraId="41617589" w14:textId="77777777" w:rsidR="0031389B" w:rsidRPr="0068384B" w:rsidRDefault="002D5453" w:rsidP="002326FD">
      <w:pPr>
        <w:pStyle w:val="SingleTxtG"/>
        <w:rPr>
          <w:rFonts w:eastAsia="Malgun Gothic"/>
          <w:b/>
          <w:lang w:val="en-US" w:eastAsia="ko-KR"/>
        </w:rPr>
      </w:pPr>
      <w:r w:rsidRPr="0068384B">
        <w:rPr>
          <w:rFonts w:eastAsia="SimSun"/>
          <w:b/>
          <w:lang w:val="en-US" w:eastAsia="zh-CN"/>
        </w:rPr>
        <w:tab/>
      </w:r>
      <w:r w:rsidR="00FD63FC" w:rsidRPr="00FD63FC">
        <w:rPr>
          <w:rFonts w:eastAsia="SimSun"/>
          <w:lang w:val="en-US" w:eastAsia="zh-CN"/>
        </w:rPr>
        <w:t>(</w:t>
      </w:r>
      <w:proofErr w:type="spellStart"/>
      <w:r w:rsidR="00C5156F" w:rsidRPr="00FD63FC">
        <w:rPr>
          <w:rFonts w:eastAsia="SimSun"/>
          <w:lang w:val="en-US" w:eastAsia="zh-CN"/>
        </w:rPr>
        <w:t>i</w:t>
      </w:r>
      <w:proofErr w:type="spellEnd"/>
      <w:r w:rsidR="00C5156F" w:rsidRPr="00FD63FC">
        <w:rPr>
          <w:rFonts w:eastAsia="SimSun"/>
          <w:lang w:val="en-US" w:eastAsia="zh-CN"/>
        </w:rPr>
        <w:t>)</w:t>
      </w:r>
      <w:r w:rsidR="002326FD" w:rsidRPr="0068384B">
        <w:rPr>
          <w:rFonts w:eastAsia="SimSun"/>
          <w:b/>
          <w:lang w:val="en-US" w:eastAsia="zh-CN"/>
        </w:rPr>
        <w:tab/>
      </w:r>
      <w:r w:rsidR="0031389B" w:rsidRPr="0068384B">
        <w:rPr>
          <w:rFonts w:eastAsia="SimSun"/>
          <w:b/>
          <w:lang w:val="en-US" w:eastAsia="zh-CN"/>
        </w:rPr>
        <w:t xml:space="preserve">Publicly condemn all acts of incitement to discrimination, hostility and violence against minorities, while upholding freedom of expression. </w:t>
      </w:r>
    </w:p>
    <w:p w14:paraId="52E6D8DE" w14:textId="77777777" w:rsidR="0031389B" w:rsidRPr="0068384B" w:rsidRDefault="002D5453" w:rsidP="00C5156F">
      <w:pPr>
        <w:pStyle w:val="SingleTxtG"/>
        <w:rPr>
          <w:rFonts w:eastAsia="Batang"/>
          <w:b/>
        </w:rPr>
      </w:pPr>
      <w:r w:rsidRPr="0068384B">
        <w:rPr>
          <w:rFonts w:eastAsia="Malgun Gothic"/>
          <w:b/>
          <w:lang w:val="en-US" w:eastAsia="ko-KR"/>
        </w:rPr>
        <w:tab/>
      </w:r>
      <w:r w:rsidR="00C5156F" w:rsidRPr="0068384B">
        <w:rPr>
          <w:rFonts w:eastAsia="Batang"/>
        </w:rPr>
        <w:t>91.</w:t>
      </w:r>
      <w:r w:rsidR="00C5156F" w:rsidRPr="0068384B">
        <w:rPr>
          <w:rFonts w:eastAsia="Batang"/>
          <w:b/>
        </w:rPr>
        <w:tab/>
      </w:r>
      <w:r w:rsidR="0031389B" w:rsidRPr="0068384B">
        <w:rPr>
          <w:rFonts w:eastAsia="Batang"/>
          <w:b/>
        </w:rPr>
        <w:t xml:space="preserve">Conflict and </w:t>
      </w:r>
      <w:r w:rsidR="007B6A7C" w:rsidRPr="0068384B">
        <w:rPr>
          <w:rFonts w:eastAsia="Batang"/>
          <w:b/>
        </w:rPr>
        <w:t>p</w:t>
      </w:r>
      <w:r w:rsidR="0031389B" w:rsidRPr="0068384B">
        <w:rPr>
          <w:rFonts w:eastAsia="Batang"/>
          <w:b/>
        </w:rPr>
        <w:t xml:space="preserve">eace </w:t>
      </w:r>
      <w:r w:rsidR="007B6A7C" w:rsidRPr="0068384B">
        <w:rPr>
          <w:rFonts w:eastAsia="Batang"/>
          <w:b/>
        </w:rPr>
        <w:t>p</w:t>
      </w:r>
      <w:r w:rsidR="0031389B" w:rsidRPr="0068384B">
        <w:rPr>
          <w:rFonts w:eastAsia="Batang"/>
          <w:b/>
        </w:rPr>
        <w:t>rocess</w:t>
      </w:r>
    </w:p>
    <w:p w14:paraId="7D1A9D27" w14:textId="77777777" w:rsidR="0031389B" w:rsidRPr="0068384B" w:rsidRDefault="002D5453" w:rsidP="00C5156F">
      <w:pPr>
        <w:pStyle w:val="SingleTxtG"/>
        <w:rPr>
          <w:rFonts w:eastAsia="SimSun"/>
          <w:b/>
          <w:lang w:val="en-US" w:eastAsia="zh-CN"/>
        </w:rPr>
      </w:pPr>
      <w:r w:rsidRPr="0068384B">
        <w:rPr>
          <w:rFonts w:eastAsia="SimSun"/>
          <w:b/>
          <w:lang w:val="en-US" w:eastAsia="zh-CN"/>
        </w:rPr>
        <w:tab/>
      </w:r>
      <w:r w:rsidR="00FD63FC" w:rsidRPr="00FD63FC">
        <w:rPr>
          <w:rFonts w:eastAsia="SimSun"/>
          <w:lang w:val="en-US" w:eastAsia="zh-CN"/>
        </w:rPr>
        <w:t>(</w:t>
      </w:r>
      <w:r w:rsidR="00C5156F" w:rsidRPr="00FD63FC">
        <w:rPr>
          <w:rFonts w:eastAsia="SimSun"/>
          <w:lang w:val="en-US" w:eastAsia="zh-CN"/>
        </w:rPr>
        <w:t>a)</w:t>
      </w:r>
      <w:r w:rsidR="00C5156F" w:rsidRPr="0068384B">
        <w:rPr>
          <w:rFonts w:eastAsia="SimSun"/>
          <w:b/>
          <w:lang w:val="en-US" w:eastAsia="zh-CN"/>
        </w:rPr>
        <w:tab/>
      </w:r>
      <w:r w:rsidR="0031389B" w:rsidRPr="0068384B">
        <w:rPr>
          <w:rFonts w:eastAsia="SimSun"/>
          <w:b/>
          <w:lang w:val="en-US" w:eastAsia="zh-CN"/>
        </w:rPr>
        <w:t xml:space="preserve">Immediately ensure prompt, thorough, independent and impartial investigations into allegations of violations committed in conflict areas, and the prosecution and punishment of all perpetrators. </w:t>
      </w:r>
    </w:p>
    <w:p w14:paraId="010BDF93"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b)</w:t>
      </w:r>
      <w:r w:rsidR="00C5156F" w:rsidRPr="0068384B">
        <w:rPr>
          <w:rFonts w:eastAsia="MS Mincho"/>
          <w:b/>
          <w:lang w:eastAsia="ja-JP"/>
        </w:rPr>
        <w:tab/>
      </w:r>
      <w:r w:rsidR="0031389B" w:rsidRPr="0068384B">
        <w:rPr>
          <w:rFonts w:eastAsia="MS Mincho"/>
          <w:b/>
          <w:lang w:eastAsia="ja-JP"/>
        </w:rPr>
        <w:t>Immediately ensure that the U</w:t>
      </w:r>
      <w:r w:rsidR="007B6A7C" w:rsidRPr="0068384B">
        <w:rPr>
          <w:rFonts w:eastAsia="MS Mincho"/>
          <w:b/>
          <w:lang w:eastAsia="ja-JP"/>
        </w:rPr>
        <w:t>N</w:t>
      </w:r>
      <w:r w:rsidR="0031389B" w:rsidRPr="0068384B">
        <w:rPr>
          <w:rFonts w:eastAsia="MS Mincho"/>
          <w:b/>
          <w:lang w:eastAsia="ja-JP"/>
        </w:rPr>
        <w:t xml:space="preserve"> and its partners have regular, independent and predictable access to all those in need of humanitarian assistance, wherever they are located.</w:t>
      </w:r>
    </w:p>
    <w:p w14:paraId="3F8CCE5D" w14:textId="77777777" w:rsidR="0031389B" w:rsidRPr="0068384B" w:rsidRDefault="002D5453" w:rsidP="00C5156F">
      <w:pPr>
        <w:pStyle w:val="SingleTxtG"/>
        <w:rPr>
          <w:rFonts w:eastAsia="MS Mincho"/>
          <w:b/>
          <w:lang w:eastAsia="ja-JP"/>
        </w:rPr>
      </w:pPr>
      <w:r w:rsidRPr="0068384B">
        <w:rPr>
          <w:rFonts w:eastAsia="MS Mincho"/>
          <w:b/>
          <w:lang w:eastAsia="ja-JP"/>
        </w:rPr>
        <w:lastRenderedPageBreak/>
        <w:tab/>
      </w:r>
      <w:r w:rsidR="00FD63FC" w:rsidRPr="00FD63FC">
        <w:rPr>
          <w:rFonts w:eastAsia="MS Mincho"/>
          <w:lang w:eastAsia="ja-JP"/>
        </w:rPr>
        <w:t>(</w:t>
      </w:r>
      <w:r w:rsidR="00C5156F" w:rsidRPr="00FD63FC">
        <w:rPr>
          <w:rFonts w:eastAsia="MS Mincho"/>
          <w:lang w:eastAsia="ja-JP"/>
        </w:rPr>
        <w:t>c)</w:t>
      </w:r>
      <w:r w:rsidR="00C5156F" w:rsidRPr="0068384B">
        <w:rPr>
          <w:rFonts w:eastAsia="MS Mincho"/>
          <w:b/>
          <w:lang w:eastAsia="ja-JP"/>
        </w:rPr>
        <w:tab/>
      </w:r>
      <w:r w:rsidR="0031389B" w:rsidRPr="0068384B">
        <w:rPr>
          <w:rFonts w:eastAsia="MS Mincho"/>
          <w:b/>
          <w:lang w:eastAsia="ja-JP"/>
        </w:rPr>
        <w:t>Ensure greater participation of women in the peace process, particularly in leadership roles including in the forthcoming Union Peace Conference, with a minimum quota of 30 per cent and integration of a gender perspective into political dialogues.</w:t>
      </w:r>
    </w:p>
    <w:p w14:paraId="17D595F6" w14:textId="77777777" w:rsidR="0031389B" w:rsidRPr="0068384B" w:rsidRDefault="002D5453" w:rsidP="00C5156F">
      <w:pPr>
        <w:pStyle w:val="SingleTxtG"/>
        <w:rPr>
          <w:rFonts w:eastAsia="SimSun"/>
          <w:b/>
          <w:lang w:val="en-US" w:eastAsia="zh-CN"/>
        </w:rPr>
      </w:pPr>
      <w:r w:rsidRPr="0068384B">
        <w:rPr>
          <w:rFonts w:eastAsia="SimSun"/>
          <w:b/>
          <w:lang w:val="en-US" w:eastAsia="zh-CN"/>
        </w:rPr>
        <w:tab/>
      </w:r>
      <w:r w:rsidR="00FD63FC" w:rsidRPr="00FD63FC">
        <w:rPr>
          <w:rFonts w:eastAsia="SimSun"/>
          <w:lang w:val="en-US" w:eastAsia="zh-CN"/>
        </w:rPr>
        <w:t>(</w:t>
      </w:r>
      <w:r w:rsidR="00C5156F" w:rsidRPr="00FD63FC">
        <w:rPr>
          <w:rFonts w:eastAsia="SimSun"/>
          <w:lang w:val="en-US" w:eastAsia="zh-CN"/>
        </w:rPr>
        <w:t>d)</w:t>
      </w:r>
      <w:r w:rsidR="00C5156F" w:rsidRPr="00FD63FC">
        <w:rPr>
          <w:rFonts w:eastAsia="SimSun"/>
          <w:lang w:val="en-US" w:eastAsia="zh-CN"/>
        </w:rPr>
        <w:tab/>
      </w:r>
      <w:r w:rsidR="0031389B" w:rsidRPr="0068384B">
        <w:rPr>
          <w:rFonts w:eastAsia="SimSun"/>
          <w:b/>
          <w:lang w:val="en-US" w:eastAsia="zh-CN"/>
        </w:rPr>
        <w:t xml:space="preserve">Take concrete steps to develop a comprehensive support </w:t>
      </w:r>
      <w:proofErr w:type="spellStart"/>
      <w:r w:rsidR="007123C6" w:rsidRPr="0068384B">
        <w:rPr>
          <w:rFonts w:eastAsia="SimSun"/>
          <w:b/>
          <w:lang w:val="en-US" w:eastAsia="zh-CN"/>
        </w:rPr>
        <w:t>programme</w:t>
      </w:r>
      <w:proofErr w:type="spellEnd"/>
      <w:r w:rsidR="007123C6" w:rsidRPr="0068384B">
        <w:rPr>
          <w:rFonts w:eastAsia="SimSun"/>
          <w:b/>
          <w:lang w:val="en-US" w:eastAsia="zh-CN"/>
        </w:rPr>
        <w:t xml:space="preserve"> </w:t>
      </w:r>
      <w:r w:rsidR="0031389B" w:rsidRPr="0068384B">
        <w:rPr>
          <w:rFonts w:eastAsia="SimSun"/>
          <w:b/>
          <w:lang w:val="en-US" w:eastAsia="zh-CN"/>
        </w:rPr>
        <w:t>for victims and survivors</w:t>
      </w:r>
      <w:r w:rsidR="005B0FF0" w:rsidRPr="0068384B">
        <w:rPr>
          <w:rFonts w:hint="eastAsia"/>
          <w:b/>
          <w:lang w:val="en-US" w:eastAsia="ko-KR"/>
        </w:rPr>
        <w:t xml:space="preserve"> of SGBV</w:t>
      </w:r>
      <w:r w:rsidR="0031389B" w:rsidRPr="0068384B">
        <w:rPr>
          <w:rFonts w:eastAsia="SimSun"/>
          <w:b/>
          <w:lang w:val="en-US" w:eastAsia="zh-CN"/>
        </w:rPr>
        <w:t>, including access to justice, health and psychosocial care, and socioeconomic support, and take the necessary steps to ensure that perpetrators are prosecuted and convicted.</w:t>
      </w:r>
    </w:p>
    <w:p w14:paraId="77E6CAF1"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C5156F" w:rsidRPr="00FD63FC">
        <w:rPr>
          <w:rFonts w:eastAsia="MS Mincho"/>
          <w:lang w:eastAsia="ja-JP"/>
        </w:rPr>
        <w:tab/>
      </w:r>
      <w:r w:rsidR="0031389B" w:rsidRPr="0068384B">
        <w:rPr>
          <w:rFonts w:eastAsia="MS Mincho"/>
          <w:b/>
          <w:lang w:eastAsia="ja-JP"/>
        </w:rPr>
        <w:t xml:space="preserve">Cease immediately the use of landmines, ratify the </w:t>
      </w:r>
      <w:r w:rsidR="0031389B" w:rsidRPr="0068384B">
        <w:rPr>
          <w:rFonts w:eastAsia="SimSun"/>
          <w:b/>
          <w:lang w:val="en-US" w:eastAsia="zh-CN"/>
        </w:rPr>
        <w:t>Convention on the Prohibition of the Use, Stockpiling, Production and Transfer of Anti-personnel Mines and on their Destruction</w:t>
      </w:r>
      <w:r w:rsidR="0031389B" w:rsidRPr="0068384B">
        <w:rPr>
          <w:rFonts w:eastAsia="MS Mincho"/>
          <w:b/>
          <w:lang w:eastAsia="ja-JP"/>
        </w:rPr>
        <w:t xml:space="preserve"> and scale up the clearance of mines and unexploded ordnance, marking and fencing activities. Institute systematic mine risk and education activities.</w:t>
      </w:r>
    </w:p>
    <w:p w14:paraId="6C0471D0"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f)</w:t>
      </w:r>
      <w:r w:rsidR="00C5156F" w:rsidRPr="0068384B">
        <w:rPr>
          <w:rFonts w:eastAsia="MS Mincho"/>
          <w:b/>
          <w:lang w:eastAsia="ja-JP"/>
        </w:rPr>
        <w:tab/>
      </w:r>
      <w:r w:rsidR="0031389B" w:rsidRPr="0068384B">
        <w:rPr>
          <w:rFonts w:eastAsia="MS Mincho"/>
          <w:b/>
          <w:lang w:eastAsia="ja-JP"/>
        </w:rPr>
        <w:t>Ratify Optional Protocol to the Convention on the Rights of the Child on the involvement of children in armed conflict.</w:t>
      </w:r>
    </w:p>
    <w:p w14:paraId="018F38EB" w14:textId="77777777" w:rsidR="0031389B" w:rsidRPr="0068384B" w:rsidRDefault="002D5453" w:rsidP="00C5156F">
      <w:pPr>
        <w:pStyle w:val="SingleTxtG"/>
        <w:rPr>
          <w:rFonts w:eastAsia="MS Mincho"/>
          <w:b/>
          <w:lang w:eastAsia="ja-JP"/>
        </w:rPr>
      </w:pPr>
      <w:r w:rsidRPr="0068384B">
        <w:rPr>
          <w:rFonts w:eastAsia="Malgun Gothic"/>
          <w:b/>
          <w:lang w:eastAsia="ko-KR"/>
        </w:rPr>
        <w:tab/>
      </w:r>
      <w:r w:rsidR="00FD63FC" w:rsidRPr="00FD63FC">
        <w:rPr>
          <w:rFonts w:eastAsia="Malgun Gothic"/>
          <w:lang w:eastAsia="ko-KR"/>
        </w:rPr>
        <w:t>(</w:t>
      </w:r>
      <w:r w:rsidR="00C5156F" w:rsidRPr="00FD63FC">
        <w:rPr>
          <w:rFonts w:eastAsia="Malgun Gothic"/>
          <w:lang w:eastAsia="ko-KR"/>
        </w:rPr>
        <w:t>g)</w:t>
      </w:r>
      <w:r w:rsidR="00C5156F" w:rsidRPr="0068384B">
        <w:rPr>
          <w:rFonts w:eastAsia="Malgun Gothic"/>
          <w:b/>
          <w:lang w:eastAsia="ko-KR"/>
        </w:rPr>
        <w:tab/>
      </w:r>
      <w:r w:rsidR="0031389B" w:rsidRPr="0068384B">
        <w:rPr>
          <w:rFonts w:eastAsia="Malgun Gothic"/>
          <w:b/>
          <w:lang w:eastAsia="ko-KR"/>
        </w:rPr>
        <w:t>Ensure the involvement and integration of the CSOs in the Peace Process.</w:t>
      </w:r>
    </w:p>
    <w:p w14:paraId="6E8748B0" w14:textId="77777777" w:rsidR="0031389B" w:rsidRPr="0068384B" w:rsidRDefault="002D5453" w:rsidP="002D5453">
      <w:pPr>
        <w:pStyle w:val="SingleTxtG"/>
        <w:rPr>
          <w:rFonts w:eastAsia="Batang"/>
          <w:b/>
        </w:rPr>
      </w:pPr>
      <w:r w:rsidRPr="0068384B">
        <w:rPr>
          <w:rFonts w:eastAsia="Batang"/>
        </w:rPr>
        <w:t>92.</w:t>
      </w:r>
      <w:r w:rsidRPr="0068384B">
        <w:rPr>
          <w:rFonts w:eastAsia="Batang"/>
          <w:b/>
        </w:rPr>
        <w:tab/>
      </w:r>
      <w:r w:rsidR="0031389B" w:rsidRPr="0068384B">
        <w:rPr>
          <w:rFonts w:eastAsia="Batang"/>
          <w:b/>
        </w:rPr>
        <w:t>Development and economic, social and cultural rights</w:t>
      </w:r>
    </w:p>
    <w:p w14:paraId="56FC866B"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a)</w:t>
      </w:r>
      <w:r w:rsidR="00C5156F" w:rsidRPr="0068384B">
        <w:rPr>
          <w:rFonts w:eastAsia="MS Mincho"/>
          <w:b/>
          <w:lang w:eastAsia="ja-JP"/>
        </w:rPr>
        <w:tab/>
      </w:r>
      <w:r w:rsidR="0031389B" w:rsidRPr="0068384B">
        <w:rPr>
          <w:rFonts w:eastAsia="MS Mincho"/>
          <w:b/>
          <w:lang w:eastAsia="ja-JP"/>
        </w:rPr>
        <w:t>Ensure access to adequate health, education and other basic services for all, particularly in Rakhine State, without discrimination.</w:t>
      </w:r>
    </w:p>
    <w:p w14:paraId="30BD8D44"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b)</w:t>
      </w:r>
      <w:r w:rsidR="00C5156F" w:rsidRPr="0068384B">
        <w:rPr>
          <w:rFonts w:eastAsia="MS Mincho"/>
          <w:b/>
          <w:lang w:eastAsia="ja-JP"/>
        </w:rPr>
        <w:tab/>
      </w:r>
      <w:r w:rsidR="0031389B" w:rsidRPr="0068384B">
        <w:rPr>
          <w:rFonts w:eastAsia="MS Mincho"/>
          <w:b/>
          <w:lang w:eastAsia="ja-JP"/>
        </w:rPr>
        <w:t>Ensure consistent participatory, inclusive and meaningful consultations with the communities on all development projects and the proper consideration of all comments received.</w:t>
      </w:r>
    </w:p>
    <w:p w14:paraId="72E12DBC"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c)</w:t>
      </w:r>
      <w:r w:rsidR="00C5156F" w:rsidRPr="0068384B">
        <w:rPr>
          <w:rFonts w:eastAsia="MS Mincho"/>
          <w:b/>
          <w:lang w:eastAsia="ja-JP"/>
        </w:rPr>
        <w:tab/>
      </w:r>
      <w:r w:rsidR="0031389B" w:rsidRPr="0068384B">
        <w:rPr>
          <w:rFonts w:eastAsia="MS Mincho"/>
          <w:b/>
          <w:lang w:eastAsia="ja-JP"/>
        </w:rPr>
        <w:t>Ensure careful drafting of any changes to existing or new legislation, rules, regulations and agreements governing extractive industries and major development projects to ensure they include transparency requirements and environmental, social and human rights protections.</w:t>
      </w:r>
    </w:p>
    <w:p w14:paraId="43A482CD"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d)</w:t>
      </w:r>
      <w:r w:rsidR="00C5156F" w:rsidRPr="00FD63FC">
        <w:rPr>
          <w:rFonts w:eastAsia="MS Mincho"/>
          <w:lang w:eastAsia="ja-JP"/>
        </w:rPr>
        <w:tab/>
      </w:r>
      <w:r w:rsidR="0031389B" w:rsidRPr="0068384B">
        <w:rPr>
          <w:rFonts w:eastAsia="MS Mincho"/>
          <w:b/>
          <w:lang w:eastAsia="ja-JP"/>
        </w:rPr>
        <w:t xml:space="preserve">Ensure full implementation of the UN Guiding Principles on Business and Human rights and protect against any human rights abuse within Myanmar’s territory by third parties, including business enterprises, through adequate policies and laws </w:t>
      </w:r>
    </w:p>
    <w:p w14:paraId="193AD5E8"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C5156F" w:rsidRPr="00FD63FC">
        <w:rPr>
          <w:rFonts w:eastAsia="MS Mincho"/>
          <w:lang w:eastAsia="ja-JP"/>
        </w:rPr>
        <w:tab/>
      </w:r>
      <w:r w:rsidR="0031389B" w:rsidRPr="0068384B">
        <w:rPr>
          <w:rFonts w:eastAsia="MS Mincho"/>
          <w:b/>
          <w:lang w:eastAsia="ja-JP"/>
        </w:rPr>
        <w:t>Ratify the International Covenant on Economic, Social and Cultural Rights.</w:t>
      </w:r>
    </w:p>
    <w:p w14:paraId="012CDA2F" w14:textId="77777777" w:rsidR="0031389B" w:rsidRPr="0068384B" w:rsidRDefault="002D5453" w:rsidP="002D5453">
      <w:pPr>
        <w:pStyle w:val="SingleTxtG"/>
        <w:rPr>
          <w:rFonts w:eastAsia="Batang"/>
          <w:b/>
        </w:rPr>
      </w:pPr>
      <w:r w:rsidRPr="0068384B">
        <w:rPr>
          <w:rFonts w:eastAsia="Batang"/>
        </w:rPr>
        <w:t>93.</w:t>
      </w:r>
      <w:r w:rsidRPr="0068384B">
        <w:rPr>
          <w:rFonts w:eastAsia="Batang"/>
          <w:b/>
        </w:rPr>
        <w:tab/>
      </w:r>
      <w:r w:rsidR="0031389B" w:rsidRPr="0068384B">
        <w:rPr>
          <w:rFonts w:eastAsia="Batang"/>
          <w:b/>
        </w:rPr>
        <w:t xml:space="preserve">Rakhine State </w:t>
      </w:r>
    </w:p>
    <w:p w14:paraId="30BAF9B1"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a)</w:t>
      </w:r>
      <w:r w:rsidR="00C5156F" w:rsidRPr="00FD63FC">
        <w:rPr>
          <w:rFonts w:eastAsia="MS Mincho"/>
          <w:lang w:eastAsia="ja-JP"/>
        </w:rPr>
        <w:tab/>
      </w:r>
      <w:r w:rsidR="0031389B" w:rsidRPr="0068384B">
        <w:rPr>
          <w:rFonts w:eastAsia="MS Mincho"/>
          <w:b/>
          <w:lang w:eastAsia="ja-JP"/>
        </w:rPr>
        <w:t xml:space="preserve">Conduct prompt, thorough, independent and impartial investigations into all alleged violations of international human rights law, and hold perpetrators to account.  </w:t>
      </w:r>
    </w:p>
    <w:p w14:paraId="1009D31F" w14:textId="77777777" w:rsidR="0031389B" w:rsidRPr="0068384B" w:rsidRDefault="002D5453" w:rsidP="00C5156F">
      <w:pPr>
        <w:pStyle w:val="SingleTxtG"/>
        <w:rPr>
          <w:rFonts w:eastAsia="MS Mincho"/>
          <w:b/>
          <w:lang w:eastAsia="ja-JP"/>
        </w:rPr>
      </w:pPr>
      <w:r w:rsidRPr="0068384B">
        <w:rPr>
          <w:rFonts w:eastAsia="MS Mincho"/>
          <w:b/>
          <w:bCs/>
          <w:lang w:eastAsia="ja-JP"/>
        </w:rPr>
        <w:tab/>
      </w:r>
      <w:r w:rsidR="00FD63FC" w:rsidRPr="00FD63FC">
        <w:rPr>
          <w:rFonts w:eastAsia="MS Mincho"/>
          <w:bCs/>
          <w:lang w:eastAsia="ja-JP"/>
        </w:rPr>
        <w:t>(</w:t>
      </w:r>
      <w:r w:rsidR="00C5156F" w:rsidRPr="00FD63FC">
        <w:rPr>
          <w:rFonts w:eastAsia="MS Mincho"/>
          <w:bCs/>
          <w:lang w:eastAsia="ja-JP"/>
        </w:rPr>
        <w:t>b)</w:t>
      </w:r>
      <w:r w:rsidR="00C5156F" w:rsidRPr="0068384B">
        <w:rPr>
          <w:rFonts w:eastAsia="MS Mincho"/>
          <w:b/>
          <w:bCs/>
          <w:lang w:eastAsia="ja-JP"/>
        </w:rPr>
        <w:tab/>
      </w:r>
      <w:r w:rsidR="0031389B" w:rsidRPr="0068384B">
        <w:rPr>
          <w:rFonts w:eastAsia="MS Mincho"/>
          <w:b/>
          <w:bCs/>
          <w:lang w:eastAsia="ja-JP"/>
        </w:rPr>
        <w:t>Lift the curfew order and restrictions on freedom of movement in Rakhine State.</w:t>
      </w:r>
    </w:p>
    <w:p w14:paraId="63F506BE"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c)</w:t>
      </w:r>
      <w:r w:rsidR="00C5156F" w:rsidRPr="0068384B">
        <w:rPr>
          <w:rFonts w:eastAsia="MS Mincho"/>
          <w:b/>
          <w:lang w:eastAsia="ja-JP"/>
        </w:rPr>
        <w:tab/>
      </w:r>
      <w:r w:rsidR="0031389B" w:rsidRPr="0068384B">
        <w:rPr>
          <w:rFonts w:eastAsia="MS Mincho"/>
          <w:b/>
          <w:lang w:eastAsia="ja-JP"/>
        </w:rPr>
        <w:t>Review and revise all local orders, instructions and other policies and practices that are discriminatory in law and in practice.</w:t>
      </w:r>
    </w:p>
    <w:p w14:paraId="4A108B3D"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d)</w:t>
      </w:r>
      <w:r w:rsidR="00C5156F" w:rsidRPr="0068384B">
        <w:rPr>
          <w:rFonts w:eastAsia="MS Mincho"/>
          <w:b/>
          <w:lang w:eastAsia="ja-JP"/>
        </w:rPr>
        <w:tab/>
      </w:r>
      <w:r w:rsidR="0031389B" w:rsidRPr="0068384B">
        <w:rPr>
          <w:rFonts w:eastAsia="MS Mincho"/>
          <w:b/>
          <w:lang w:eastAsia="ja-JP"/>
        </w:rPr>
        <w:t>Take concrete steps to address long-standing challenges to social and economic development through a human rights-based approach, while ensuring the participation of affected communities, and fostering reconciliation and greater integration between communities.</w:t>
      </w:r>
    </w:p>
    <w:p w14:paraId="77BA8E01" w14:textId="77777777" w:rsidR="0031389B" w:rsidRPr="0068384B" w:rsidRDefault="002D5453" w:rsidP="00C5156F">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00C5156F" w:rsidRPr="00FD63FC">
        <w:rPr>
          <w:rFonts w:eastAsia="MS Mincho"/>
          <w:lang w:eastAsia="ja-JP"/>
        </w:rPr>
        <w:t>e)</w:t>
      </w:r>
      <w:r w:rsidR="00C5156F" w:rsidRPr="0068384B">
        <w:rPr>
          <w:rFonts w:eastAsia="MS Mincho"/>
          <w:b/>
          <w:lang w:eastAsia="ja-JP"/>
        </w:rPr>
        <w:tab/>
      </w:r>
      <w:r w:rsidR="0031389B" w:rsidRPr="0068384B">
        <w:rPr>
          <w:rFonts w:eastAsia="MS Mincho"/>
          <w:b/>
          <w:lang w:eastAsia="ja-JP"/>
        </w:rPr>
        <w:t>Provide immediately durable solutions for the IDPs displaced since 2012.</w:t>
      </w:r>
    </w:p>
    <w:p w14:paraId="4AE6BD51" w14:textId="77777777" w:rsidR="0031389B" w:rsidRPr="0068384B" w:rsidRDefault="002D5453" w:rsidP="002D5453">
      <w:pPr>
        <w:pStyle w:val="SingleTxtG"/>
        <w:rPr>
          <w:rFonts w:eastAsia="Malgun Gothic"/>
        </w:rPr>
      </w:pPr>
      <w:r w:rsidRPr="0068384B">
        <w:rPr>
          <w:rFonts w:eastAsia="Malgun Gothic"/>
        </w:rPr>
        <w:lastRenderedPageBreak/>
        <w:t>94.</w:t>
      </w:r>
      <w:r w:rsidRPr="0068384B">
        <w:rPr>
          <w:rFonts w:eastAsia="Malgun Gothic"/>
          <w:b/>
        </w:rPr>
        <w:tab/>
      </w:r>
      <w:r w:rsidR="0031389B" w:rsidRPr="0068384B">
        <w:rPr>
          <w:rFonts w:eastAsia="Malgun Gothic"/>
          <w:b/>
        </w:rPr>
        <w:t>Additionally, the Special Rapporteur makes the following new recommendations to the Government of Myanmar</w:t>
      </w:r>
      <w:r w:rsidR="0031389B" w:rsidRPr="0068384B">
        <w:rPr>
          <w:rFonts w:eastAsia="Malgun Gothic"/>
        </w:rPr>
        <w:t>:</w:t>
      </w:r>
    </w:p>
    <w:p w14:paraId="10F99722" w14:textId="77777777" w:rsidR="0031389B" w:rsidRPr="0068384B" w:rsidRDefault="002D5453" w:rsidP="002D5453">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Pr="00FD63FC">
        <w:rPr>
          <w:rFonts w:eastAsia="Malgun Gothic"/>
          <w:lang w:val="en-US" w:eastAsia="ko-KR"/>
        </w:rPr>
        <w:t>a)</w:t>
      </w:r>
      <w:r w:rsidRPr="0068384B">
        <w:rPr>
          <w:rFonts w:eastAsia="Malgun Gothic"/>
          <w:b/>
          <w:lang w:val="en-US" w:eastAsia="ko-KR"/>
        </w:rPr>
        <w:tab/>
      </w:r>
      <w:r w:rsidR="0031389B" w:rsidRPr="0068384B">
        <w:rPr>
          <w:rFonts w:eastAsia="Malgun Gothic"/>
          <w:b/>
          <w:lang w:val="en-US" w:eastAsia="ko-KR"/>
        </w:rPr>
        <w:t xml:space="preserve">Cooperate to agree on joint benchmarks which are specific and time bound. </w:t>
      </w:r>
    </w:p>
    <w:p w14:paraId="5227AA7F" w14:textId="77777777" w:rsidR="0031389B" w:rsidRPr="0068384B" w:rsidRDefault="002D5453" w:rsidP="002D5453">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Pr="00FD63FC">
        <w:rPr>
          <w:rFonts w:eastAsia="Malgun Gothic"/>
          <w:lang w:val="en-US" w:eastAsia="ko-KR"/>
        </w:rPr>
        <w:t>b)</w:t>
      </w:r>
      <w:r w:rsidRPr="0068384B">
        <w:rPr>
          <w:rFonts w:eastAsia="Malgun Gothic"/>
          <w:b/>
          <w:lang w:val="en-US" w:eastAsia="ko-KR"/>
        </w:rPr>
        <w:tab/>
      </w:r>
      <w:r w:rsidR="0031389B" w:rsidRPr="0068384B">
        <w:rPr>
          <w:rFonts w:eastAsia="Malgun Gothic"/>
          <w:b/>
          <w:lang w:val="en-US" w:eastAsia="ko-KR"/>
        </w:rPr>
        <w:t xml:space="preserve">Conduct a conclusive independent and impartial investigation into the assassination of Ko Ni with international assistance. </w:t>
      </w:r>
    </w:p>
    <w:p w14:paraId="56C4BE59" w14:textId="77777777" w:rsidR="0031389B" w:rsidRPr="0068384B" w:rsidRDefault="002D5453" w:rsidP="002D5453">
      <w:pPr>
        <w:pStyle w:val="SingleTxtG"/>
        <w:rPr>
          <w:rFonts w:eastAsia="Malgun Gothic"/>
          <w:b/>
          <w:lang w:val="en-US" w:eastAsia="ko-KR"/>
        </w:rPr>
      </w:pPr>
      <w:r w:rsidRPr="0068384B">
        <w:rPr>
          <w:rFonts w:eastAsia="SimSun"/>
          <w:lang w:val="en-US" w:eastAsia="zh-CN"/>
        </w:rPr>
        <w:t>95.</w:t>
      </w:r>
      <w:r w:rsidRPr="0068384B">
        <w:rPr>
          <w:rFonts w:eastAsia="SimSun"/>
          <w:b/>
          <w:lang w:val="en-US" w:eastAsia="zh-CN"/>
        </w:rPr>
        <w:tab/>
      </w:r>
      <w:r w:rsidR="008104BD" w:rsidRPr="0068384B">
        <w:rPr>
          <w:rFonts w:eastAsia="Batang"/>
          <w:b/>
        </w:rPr>
        <w:t xml:space="preserve">Rule of </w:t>
      </w:r>
      <w:r w:rsidR="00C60695" w:rsidRPr="0068384B">
        <w:rPr>
          <w:rFonts w:eastAsia="Batang"/>
          <w:b/>
        </w:rPr>
        <w:t>l</w:t>
      </w:r>
      <w:r w:rsidR="008104BD" w:rsidRPr="0068384B">
        <w:rPr>
          <w:rFonts w:eastAsia="Batang"/>
          <w:b/>
        </w:rPr>
        <w:t>aw and d</w:t>
      </w:r>
      <w:proofErr w:type="spellStart"/>
      <w:r w:rsidR="0031389B" w:rsidRPr="0068384B">
        <w:rPr>
          <w:rFonts w:eastAsia="SimSun"/>
          <w:b/>
          <w:lang w:val="en-US" w:eastAsia="zh-CN"/>
        </w:rPr>
        <w:t>emocratic</w:t>
      </w:r>
      <w:proofErr w:type="spellEnd"/>
      <w:r w:rsidR="0031389B" w:rsidRPr="0068384B">
        <w:rPr>
          <w:rFonts w:eastAsia="SimSun"/>
          <w:b/>
          <w:lang w:val="en-US" w:eastAsia="zh-CN"/>
        </w:rPr>
        <w:t xml:space="preserve"> </w:t>
      </w:r>
      <w:r w:rsidR="00A53AEB" w:rsidRPr="0068384B">
        <w:rPr>
          <w:rFonts w:eastAsia="SimSun"/>
          <w:b/>
          <w:lang w:val="en-US" w:eastAsia="zh-CN"/>
        </w:rPr>
        <w:t>s</w:t>
      </w:r>
      <w:r w:rsidR="0031389B" w:rsidRPr="0068384B">
        <w:rPr>
          <w:rFonts w:eastAsia="SimSun"/>
          <w:b/>
          <w:lang w:val="en-US" w:eastAsia="zh-CN"/>
        </w:rPr>
        <w:t>pace</w:t>
      </w:r>
    </w:p>
    <w:p w14:paraId="54C751F8" w14:textId="77777777" w:rsidR="0031389B" w:rsidRPr="0068384B" w:rsidRDefault="002D5453" w:rsidP="002D5453">
      <w:pPr>
        <w:pStyle w:val="SingleTxtG"/>
        <w:rPr>
          <w:rFonts w:eastAsia="Malgun Gothic"/>
          <w:b/>
          <w:lang w:val="en-US" w:eastAsia="ko-KR"/>
        </w:rPr>
      </w:pPr>
      <w:r w:rsidRPr="0068384B">
        <w:rPr>
          <w:rFonts w:eastAsia="Malgun Gothic"/>
          <w:b/>
          <w:lang w:val="en-US" w:eastAsia="ko-KR"/>
        </w:rPr>
        <w:tab/>
      </w:r>
      <w:r w:rsidR="00FD63FC" w:rsidRPr="00FD63FC">
        <w:rPr>
          <w:rFonts w:eastAsia="Malgun Gothic"/>
          <w:lang w:val="en-US" w:eastAsia="ko-KR"/>
        </w:rPr>
        <w:t>(</w:t>
      </w:r>
      <w:r w:rsidRPr="00FD63FC">
        <w:rPr>
          <w:rFonts w:eastAsia="Malgun Gothic"/>
          <w:lang w:val="en-US" w:eastAsia="ko-KR"/>
        </w:rPr>
        <w:t>a)</w:t>
      </w:r>
      <w:r w:rsidRPr="0068384B">
        <w:rPr>
          <w:rFonts w:eastAsia="Malgun Gothic"/>
          <w:b/>
          <w:lang w:val="en-US" w:eastAsia="ko-KR"/>
        </w:rPr>
        <w:tab/>
      </w:r>
      <w:r w:rsidR="0031389B" w:rsidRPr="0068384B">
        <w:rPr>
          <w:rFonts w:eastAsia="Malgun Gothic"/>
          <w:b/>
          <w:lang w:val="en-US" w:eastAsia="ko-KR"/>
        </w:rPr>
        <w:t xml:space="preserve">Establish, an appropriate systematic consultation process on drafting and review of amendments to existing legislation or new draft bills to ensure transparency, vetting for compliance with international standards and adequate engagement by </w:t>
      </w:r>
      <w:r w:rsidR="00491231" w:rsidRPr="0068384B">
        <w:rPr>
          <w:rFonts w:eastAsia="Malgun Gothic"/>
          <w:b/>
          <w:lang w:val="en-US" w:eastAsia="ko-KR"/>
        </w:rPr>
        <w:t>CSOs</w:t>
      </w:r>
      <w:r w:rsidR="0031389B" w:rsidRPr="0068384B">
        <w:rPr>
          <w:rFonts w:eastAsia="Malgun Gothic"/>
          <w:b/>
          <w:lang w:val="en-US" w:eastAsia="ko-KR"/>
        </w:rPr>
        <w:t xml:space="preserve"> and members of the public, possibly through a ‘law on law-making.’</w:t>
      </w:r>
    </w:p>
    <w:p w14:paraId="7DA077AC"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b)</w:t>
      </w:r>
      <w:r w:rsidRPr="0068384B">
        <w:rPr>
          <w:rFonts w:eastAsia="MS Mincho"/>
          <w:b/>
          <w:lang w:eastAsia="ja-JP"/>
        </w:rPr>
        <w:tab/>
      </w:r>
      <w:r w:rsidR="0031389B" w:rsidRPr="0068384B">
        <w:rPr>
          <w:rFonts w:eastAsia="MS Mincho"/>
          <w:b/>
          <w:lang w:eastAsia="ja-JP"/>
        </w:rPr>
        <w:t xml:space="preserve">Ensure draft laws including the Hate Speech Law and Citizens Private Security and Protection Law are in line with international standards. </w:t>
      </w:r>
    </w:p>
    <w:p w14:paraId="101C06DC"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c)</w:t>
      </w:r>
      <w:r w:rsidRPr="0068384B">
        <w:rPr>
          <w:rFonts w:eastAsia="MS Mincho"/>
          <w:b/>
          <w:lang w:eastAsia="ja-JP"/>
        </w:rPr>
        <w:tab/>
      </w:r>
      <w:r w:rsidR="0031389B" w:rsidRPr="0068384B">
        <w:rPr>
          <w:rFonts w:eastAsia="MS Mincho"/>
          <w:b/>
          <w:lang w:eastAsia="ja-JP"/>
        </w:rPr>
        <w:t>Create a legal framework for surveillance in line with international human rights standards and in consultation with experts.</w:t>
      </w:r>
    </w:p>
    <w:p w14:paraId="1E3FE5B0"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d)</w:t>
      </w:r>
      <w:r w:rsidRPr="0068384B">
        <w:rPr>
          <w:rFonts w:eastAsia="MS Mincho"/>
          <w:b/>
          <w:lang w:eastAsia="ja-JP"/>
        </w:rPr>
        <w:tab/>
      </w:r>
      <w:r w:rsidR="0031389B" w:rsidRPr="0068384B">
        <w:rPr>
          <w:rFonts w:eastAsia="MS Mincho"/>
          <w:b/>
          <w:lang w:eastAsia="ja-JP"/>
        </w:rPr>
        <w:t>Continue the moratorium on the death penalty with a view to its abolition.</w:t>
      </w:r>
    </w:p>
    <w:p w14:paraId="145B5A85" w14:textId="77777777" w:rsidR="0031389B" w:rsidRPr="0068384B" w:rsidRDefault="00E574B3" w:rsidP="00E574B3">
      <w:pPr>
        <w:pStyle w:val="SingleTxtG"/>
        <w:rPr>
          <w:rFonts w:eastAsia="Batang"/>
          <w:b/>
        </w:rPr>
      </w:pPr>
      <w:r w:rsidRPr="0068384B">
        <w:rPr>
          <w:rFonts w:eastAsia="Batang"/>
        </w:rPr>
        <w:t>96.</w:t>
      </w:r>
      <w:r w:rsidRPr="0068384B">
        <w:rPr>
          <w:rFonts w:eastAsia="Batang"/>
        </w:rPr>
        <w:tab/>
      </w:r>
      <w:r w:rsidR="0031389B" w:rsidRPr="0068384B">
        <w:rPr>
          <w:rFonts w:eastAsia="Batang"/>
          <w:b/>
        </w:rPr>
        <w:t>Development and economic, social and cultural rights</w:t>
      </w:r>
    </w:p>
    <w:p w14:paraId="0FAC6208" w14:textId="77777777" w:rsidR="0031389B" w:rsidRPr="00FD63FC" w:rsidRDefault="00FD63FC" w:rsidP="00FD63FC">
      <w:pPr>
        <w:pStyle w:val="SingleTxtG"/>
        <w:ind w:firstLine="567"/>
        <w:rPr>
          <w:b/>
        </w:rPr>
      </w:pPr>
      <w:r w:rsidRPr="00FD63FC">
        <w:t>(a)</w:t>
      </w:r>
      <w:r>
        <w:rPr>
          <w:b/>
        </w:rPr>
        <w:tab/>
      </w:r>
      <w:r w:rsidR="0031389B" w:rsidRPr="00FD63FC">
        <w:rPr>
          <w:b/>
        </w:rPr>
        <w:t>Ensure protections in the National Land Use Policy are retained and draft, following consultations, an overarching land law which complies with international human rights standards.</w:t>
      </w:r>
    </w:p>
    <w:p w14:paraId="63398BD8" w14:textId="77777777" w:rsidR="0031389B" w:rsidRPr="0068384B" w:rsidRDefault="00E574B3" w:rsidP="00E574B3">
      <w:pPr>
        <w:pStyle w:val="SingleTxtG"/>
        <w:rPr>
          <w:rFonts w:eastAsia="Malgun Gothic"/>
          <w:b/>
          <w:lang w:val="en-US" w:eastAsia="ko-KR"/>
        </w:rPr>
      </w:pPr>
      <w:r w:rsidRPr="0068384B">
        <w:rPr>
          <w:rFonts w:eastAsia="SimSun"/>
          <w:lang w:val="en-US" w:eastAsia="zh-CN"/>
        </w:rPr>
        <w:t>97.</w:t>
      </w:r>
      <w:r w:rsidRPr="0068384B">
        <w:rPr>
          <w:rFonts w:eastAsia="SimSun"/>
          <w:lang w:val="en-US" w:eastAsia="zh-CN"/>
        </w:rPr>
        <w:tab/>
      </w:r>
      <w:r w:rsidR="0031389B" w:rsidRPr="0068384B">
        <w:rPr>
          <w:rFonts w:eastAsia="SimSun"/>
          <w:b/>
          <w:lang w:val="en-US" w:eastAsia="zh-CN"/>
        </w:rPr>
        <w:t>Rakhine State</w:t>
      </w:r>
    </w:p>
    <w:p w14:paraId="31B6CD7D" w14:textId="77777777" w:rsidR="0031389B" w:rsidRPr="0068384B" w:rsidRDefault="002D5453" w:rsidP="002D5453">
      <w:pPr>
        <w:pStyle w:val="SingleTxtG"/>
        <w:rPr>
          <w:rFonts w:eastAsia="MS Mincho"/>
          <w:b/>
          <w:lang w:eastAsia="ja-JP"/>
        </w:rPr>
      </w:pPr>
      <w:r w:rsidRPr="0068384B">
        <w:rPr>
          <w:rFonts w:eastAsia="MS Mincho"/>
          <w:b/>
          <w:lang w:eastAsia="ja-JP"/>
        </w:rPr>
        <w:tab/>
      </w:r>
      <w:r w:rsidR="00FD63FC" w:rsidRPr="00FD63FC">
        <w:rPr>
          <w:rFonts w:eastAsia="MS Mincho"/>
          <w:lang w:eastAsia="ja-JP"/>
        </w:rPr>
        <w:t>(</w:t>
      </w:r>
      <w:r w:rsidRPr="00FD63FC">
        <w:rPr>
          <w:rFonts w:eastAsia="MS Mincho"/>
          <w:lang w:eastAsia="ja-JP"/>
        </w:rPr>
        <w:t>a)</w:t>
      </w:r>
      <w:r w:rsidRPr="0068384B">
        <w:rPr>
          <w:rFonts w:eastAsia="MS Mincho"/>
          <w:b/>
          <w:lang w:eastAsia="ja-JP"/>
        </w:rPr>
        <w:tab/>
      </w:r>
      <w:r w:rsidR="0031389B" w:rsidRPr="0068384B">
        <w:rPr>
          <w:rFonts w:eastAsia="MS Mincho"/>
          <w:b/>
          <w:lang w:eastAsia="ja-JP"/>
        </w:rPr>
        <w:t>Uphold the rights of the accused by ensuring all due process guarantees are respected and fulfilled, and by keeping their families informed of their arrest/detention and location.</w:t>
      </w:r>
    </w:p>
    <w:p w14:paraId="4CF5FD17" w14:textId="77777777" w:rsidR="002D5453" w:rsidRPr="0068384B" w:rsidRDefault="002D5453" w:rsidP="002D5453">
      <w:pPr>
        <w:pStyle w:val="SingleTxtG"/>
        <w:rPr>
          <w:rFonts w:eastAsia="Malgun Gothic"/>
          <w:b/>
          <w:lang w:eastAsia="ko-KR"/>
        </w:rPr>
      </w:pPr>
      <w:r w:rsidRPr="0068384B">
        <w:rPr>
          <w:rFonts w:eastAsia="MS Mincho"/>
          <w:b/>
          <w:lang w:eastAsia="ja-JP"/>
        </w:rPr>
        <w:tab/>
      </w:r>
      <w:r w:rsidR="00FD63FC" w:rsidRPr="00FD63FC">
        <w:rPr>
          <w:rFonts w:eastAsia="MS Mincho"/>
          <w:lang w:eastAsia="ja-JP"/>
        </w:rPr>
        <w:t>(</w:t>
      </w:r>
      <w:r w:rsidRPr="00FD63FC">
        <w:rPr>
          <w:rFonts w:eastAsia="MS Mincho"/>
          <w:lang w:eastAsia="ja-JP"/>
        </w:rPr>
        <w:t>b)</w:t>
      </w:r>
      <w:r w:rsidRPr="0068384B">
        <w:rPr>
          <w:rFonts w:eastAsia="MS Mincho"/>
          <w:b/>
          <w:lang w:eastAsia="ja-JP"/>
        </w:rPr>
        <w:tab/>
      </w:r>
      <w:r w:rsidR="0031389B" w:rsidRPr="0068384B">
        <w:rPr>
          <w:rFonts w:eastAsia="MS Mincho"/>
          <w:b/>
          <w:lang w:eastAsia="ja-JP"/>
        </w:rPr>
        <w:t>Desist from issuing and implementing new orders and instructions that that are discriminatory in law and in practice and/or have a disproportionate impact on Muslim and Rohingya communities resulting in the deterioration of their living conditions and legal status.</w:t>
      </w:r>
    </w:p>
    <w:p w14:paraId="13FB3C8A" w14:textId="77777777" w:rsidR="0031389B" w:rsidRPr="0068384B" w:rsidRDefault="002D5453" w:rsidP="002D5453">
      <w:pPr>
        <w:pStyle w:val="SingleTxtG"/>
        <w:rPr>
          <w:rFonts w:eastAsia="Malgun Gothic"/>
          <w:b/>
          <w:lang w:eastAsia="ko-KR"/>
        </w:rPr>
      </w:pPr>
      <w:r w:rsidRPr="0068384B">
        <w:rPr>
          <w:rFonts w:eastAsia="Malgun Gothic"/>
          <w:b/>
          <w:lang w:eastAsia="ko-KR"/>
        </w:rPr>
        <w:tab/>
      </w:r>
      <w:r w:rsidR="00FD63FC" w:rsidRPr="00FD63FC">
        <w:rPr>
          <w:rFonts w:eastAsia="Malgun Gothic"/>
          <w:lang w:eastAsia="ko-KR"/>
        </w:rPr>
        <w:t>(</w:t>
      </w:r>
      <w:r w:rsidRPr="00FD63FC">
        <w:rPr>
          <w:rFonts w:eastAsia="Malgun Gothic"/>
          <w:lang w:eastAsia="ko-KR"/>
        </w:rPr>
        <w:t>c)</w:t>
      </w:r>
      <w:r w:rsidRPr="0068384B">
        <w:rPr>
          <w:rFonts w:eastAsia="Malgun Gothic"/>
          <w:b/>
          <w:lang w:eastAsia="ko-KR"/>
        </w:rPr>
        <w:tab/>
      </w:r>
      <w:r w:rsidR="0031389B" w:rsidRPr="0068384B">
        <w:rPr>
          <w:rFonts w:eastAsia="MS Mincho"/>
          <w:b/>
          <w:lang w:eastAsia="ja-JP"/>
        </w:rPr>
        <w:t xml:space="preserve">Grant </w:t>
      </w:r>
      <w:r w:rsidR="0031389B" w:rsidRPr="0068384B">
        <w:rPr>
          <w:rFonts w:eastAsia="SimSun"/>
          <w:b/>
          <w:lang w:val="en-US" w:eastAsia="zh-CN"/>
        </w:rPr>
        <w:t>regular, independent and predictable</w:t>
      </w:r>
      <w:r w:rsidR="0031389B" w:rsidRPr="0068384B">
        <w:rPr>
          <w:rFonts w:eastAsia="MS Mincho"/>
          <w:b/>
          <w:lang w:eastAsia="ja-JP"/>
        </w:rPr>
        <w:t xml:space="preserve"> access for humanitarian actors to northern Rakhine, to undertake needs assessment</w:t>
      </w:r>
      <w:r w:rsidR="00491231" w:rsidRPr="0068384B">
        <w:rPr>
          <w:rFonts w:eastAsia="MS Mincho"/>
          <w:b/>
          <w:lang w:eastAsia="ja-JP"/>
        </w:rPr>
        <w:t>s</w:t>
      </w:r>
      <w:r w:rsidR="0031389B" w:rsidRPr="0068384B">
        <w:rPr>
          <w:rFonts w:eastAsia="MS Mincho"/>
          <w:b/>
          <w:lang w:eastAsia="ja-JP"/>
        </w:rPr>
        <w:t xml:space="preserve"> and continue delivering assistance, as well as ensure that the protection, needs and wellbeing of affected populations are urgently and properly addressed.</w:t>
      </w:r>
    </w:p>
    <w:p w14:paraId="284E442A" w14:textId="77777777" w:rsidR="0031389B" w:rsidRPr="0068384B" w:rsidRDefault="00E574B3" w:rsidP="00E574B3">
      <w:pPr>
        <w:pStyle w:val="SingleTxtG"/>
        <w:rPr>
          <w:rFonts w:eastAsia="Batang"/>
        </w:rPr>
      </w:pPr>
      <w:r w:rsidRPr="0068384B">
        <w:rPr>
          <w:rFonts w:eastAsia="Batang"/>
        </w:rPr>
        <w:t>98.</w:t>
      </w:r>
      <w:r w:rsidRPr="0068384B">
        <w:rPr>
          <w:rFonts w:eastAsia="Batang"/>
        </w:rPr>
        <w:tab/>
      </w:r>
      <w:r w:rsidR="0031389B" w:rsidRPr="0068384B">
        <w:rPr>
          <w:rFonts w:eastAsia="Batang"/>
          <w:b/>
        </w:rPr>
        <w:t>The Special Rapporteur further recommends the following areas and bodies to be considered by the Government for technical assistance and capacity</w:t>
      </w:r>
      <w:r w:rsidR="007123C6" w:rsidRPr="0068384B">
        <w:rPr>
          <w:rFonts w:eastAsia="Batang"/>
          <w:b/>
        </w:rPr>
        <w:t>-</w:t>
      </w:r>
      <w:r w:rsidR="0031389B" w:rsidRPr="0068384B">
        <w:rPr>
          <w:rFonts w:eastAsia="Batang"/>
          <w:b/>
        </w:rPr>
        <w:t>building and supported by</w:t>
      </w:r>
      <w:r w:rsidR="007123C6" w:rsidRPr="0068384B">
        <w:rPr>
          <w:rFonts w:eastAsia="Batang"/>
          <w:b/>
        </w:rPr>
        <w:t xml:space="preserve"> relevant</w:t>
      </w:r>
      <w:r w:rsidR="0031389B" w:rsidRPr="0068384B">
        <w:rPr>
          <w:rFonts w:eastAsia="Batang"/>
          <w:b/>
        </w:rPr>
        <w:t xml:space="preserve"> international organizations, particularly </w:t>
      </w:r>
      <w:r w:rsidR="007123C6" w:rsidRPr="0068384B">
        <w:rPr>
          <w:rFonts w:eastAsia="Batang"/>
          <w:b/>
        </w:rPr>
        <w:t>OHCHR</w:t>
      </w:r>
      <w:r w:rsidR="0031389B" w:rsidRPr="0068384B">
        <w:rPr>
          <w:rFonts w:eastAsia="Batang"/>
          <w:b/>
        </w:rPr>
        <w:t xml:space="preserve"> through the establishment of a fully-mandated country office:</w:t>
      </w:r>
      <w:r w:rsidR="0031389B" w:rsidRPr="0068384B">
        <w:rPr>
          <w:rFonts w:eastAsia="Batang"/>
        </w:rPr>
        <w:t xml:space="preserve"> </w:t>
      </w:r>
    </w:p>
    <w:p w14:paraId="5D99C46A" w14:textId="77777777" w:rsidR="0031389B" w:rsidRPr="00FD63FC" w:rsidRDefault="0031389B" w:rsidP="00FD63FC">
      <w:pPr>
        <w:pStyle w:val="Bullet1G"/>
        <w:rPr>
          <w:b/>
          <w:lang w:eastAsia="ja-JP"/>
        </w:rPr>
      </w:pPr>
      <w:r w:rsidRPr="00FD63FC">
        <w:rPr>
          <w:b/>
          <w:lang w:eastAsia="ja-JP"/>
        </w:rPr>
        <w:t>Administration of justice including upholding safety standards in prison administration as well as institution of an appropriate complaints mechanisms</w:t>
      </w:r>
    </w:p>
    <w:p w14:paraId="6F110972" w14:textId="77777777" w:rsidR="0031389B" w:rsidRPr="00FD63FC" w:rsidRDefault="0031389B" w:rsidP="00FD63FC">
      <w:pPr>
        <w:pStyle w:val="Bullet1G"/>
        <w:rPr>
          <w:b/>
          <w:sz w:val="22"/>
          <w:szCs w:val="22"/>
          <w:lang w:eastAsia="ja-JP"/>
        </w:rPr>
      </w:pPr>
      <w:r w:rsidRPr="00FD63FC">
        <w:rPr>
          <w:b/>
          <w:lang w:eastAsia="ja-JP"/>
        </w:rPr>
        <w:t>Administrative reform and governance standards</w:t>
      </w:r>
    </w:p>
    <w:p w14:paraId="7BA44CAD" w14:textId="77777777" w:rsidR="0031389B" w:rsidRPr="00FD63FC" w:rsidRDefault="0031389B" w:rsidP="00FD63FC">
      <w:pPr>
        <w:pStyle w:val="Bullet1G"/>
        <w:rPr>
          <w:b/>
          <w:lang w:eastAsia="ja-JP"/>
        </w:rPr>
      </w:pPr>
      <w:r w:rsidRPr="00FD63FC">
        <w:rPr>
          <w:b/>
          <w:lang w:eastAsia="ja-JP"/>
        </w:rPr>
        <w:t>Human rights in the peace process</w:t>
      </w:r>
    </w:p>
    <w:p w14:paraId="691E8933" w14:textId="77777777" w:rsidR="0031389B" w:rsidRPr="00FD63FC" w:rsidRDefault="0031389B" w:rsidP="00FD63FC">
      <w:pPr>
        <w:pStyle w:val="Bullet1G"/>
        <w:rPr>
          <w:b/>
          <w:lang w:eastAsia="ja-JP"/>
        </w:rPr>
      </w:pPr>
      <w:r w:rsidRPr="00FD63FC">
        <w:rPr>
          <w:b/>
          <w:lang w:eastAsia="ja-JP"/>
        </w:rPr>
        <w:t xml:space="preserve">The mining department including in specialized areas such as geology </w:t>
      </w:r>
    </w:p>
    <w:p w14:paraId="53824936" w14:textId="77777777" w:rsidR="0031389B" w:rsidRPr="00FD63FC" w:rsidRDefault="0031389B" w:rsidP="00FD63FC">
      <w:pPr>
        <w:pStyle w:val="Bullet1G"/>
        <w:rPr>
          <w:b/>
          <w:lang w:eastAsia="ja-JP"/>
        </w:rPr>
      </w:pPr>
      <w:r w:rsidRPr="00FD63FC">
        <w:rPr>
          <w:b/>
          <w:lang w:eastAsia="ja-JP"/>
        </w:rPr>
        <w:t xml:space="preserve">Members of </w:t>
      </w:r>
      <w:r w:rsidR="00EE3679" w:rsidRPr="00FD63FC">
        <w:rPr>
          <w:b/>
          <w:lang w:eastAsia="ja-JP"/>
        </w:rPr>
        <w:t>P</w:t>
      </w:r>
      <w:r w:rsidRPr="00FD63FC">
        <w:rPr>
          <w:b/>
          <w:lang w:eastAsia="ja-JP"/>
        </w:rPr>
        <w:t>arliament including on business</w:t>
      </w:r>
      <w:r w:rsidRPr="00FD63FC">
        <w:rPr>
          <w:rFonts w:eastAsia="Malgun Gothic" w:hint="eastAsia"/>
          <w:b/>
          <w:lang w:eastAsia="ko-KR"/>
        </w:rPr>
        <w:t xml:space="preserve"> and human rights</w:t>
      </w:r>
      <w:r w:rsidRPr="00FD63FC">
        <w:rPr>
          <w:b/>
          <w:lang w:eastAsia="ja-JP"/>
        </w:rPr>
        <w:t xml:space="preserve">  </w:t>
      </w:r>
    </w:p>
    <w:p w14:paraId="483F74BC" w14:textId="77777777" w:rsidR="007F23E4" w:rsidRPr="00FD63FC" w:rsidRDefault="007F23E4" w:rsidP="00FD63FC">
      <w:pPr>
        <w:pStyle w:val="HChG"/>
        <w:rPr>
          <w:u w:val="single"/>
        </w:rPr>
      </w:pPr>
      <w:r w:rsidRPr="0068384B">
        <w:rPr>
          <w:u w:val="single"/>
        </w:rPr>
        <w:br w:type="page"/>
      </w:r>
      <w:r w:rsidR="00FD63FC">
        <w:rPr>
          <w:lang w:val="en-US" w:eastAsia="zh-CN"/>
        </w:rPr>
        <w:lastRenderedPageBreak/>
        <w:t>Annex</w:t>
      </w:r>
    </w:p>
    <w:p w14:paraId="456E1B26" w14:textId="77777777" w:rsidR="007F23E4" w:rsidRPr="00FD63FC" w:rsidRDefault="007F23E4" w:rsidP="00FD63FC">
      <w:pPr>
        <w:pStyle w:val="H1G"/>
      </w:pPr>
      <w:r w:rsidRPr="00FD63FC">
        <w:tab/>
      </w:r>
      <w:r w:rsidRPr="00FD63FC">
        <w:tab/>
        <w:t xml:space="preserve">Proposed joint SR-Government benchmarks </w:t>
      </w:r>
    </w:p>
    <w:p w14:paraId="2C146C41"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Constitutional, legislative and judicial reform</w:t>
      </w:r>
    </w:p>
    <w:p w14:paraId="2689BF39" w14:textId="77777777" w:rsidR="007F23E4" w:rsidRPr="00FD63FC" w:rsidRDefault="00F22442" w:rsidP="00FD63FC">
      <w:pPr>
        <w:pStyle w:val="SingleTxtG"/>
        <w:rPr>
          <w:rFonts w:eastAsia="MS Mincho"/>
          <w:lang w:eastAsia="ja-JP"/>
        </w:rPr>
      </w:pPr>
      <w:r w:rsidRPr="00FD63FC">
        <w:rPr>
          <w:rFonts w:eastAsiaTheme="minorHAnsi"/>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Initiate, by March 2018, a process of consultation with all stakeholders on the review and amendment of the Constitution, to bring it into line with international standards.</w:t>
      </w:r>
    </w:p>
    <w:p w14:paraId="0D79BDBC" w14:textId="77777777" w:rsidR="007F23E4" w:rsidRPr="0068384B" w:rsidRDefault="00F22442"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Undertake</w:t>
      </w:r>
      <w:r w:rsidR="007F23E4" w:rsidRPr="0068384B">
        <w:rPr>
          <w:rFonts w:eastAsia="MS Mincho"/>
          <w:lang w:eastAsia="ja-JP"/>
        </w:rPr>
        <w:t xml:space="preserve">, by October 2017, a comprehensive review of legislation and legal provisions that limit fundamental freedoms and contravene international standards including those previously identified by the Special Rapporteur and the previous mandate holders (see Annex A/HRC/31/71), with clear target dates for the conclusion of the review. </w:t>
      </w:r>
    </w:p>
    <w:p w14:paraId="1270887A" w14:textId="77777777" w:rsidR="007F23E4" w:rsidRPr="0068384B" w:rsidRDefault="00F22442" w:rsidP="007F23E4">
      <w:pPr>
        <w:pStyle w:val="SingleTxtG"/>
        <w:rPr>
          <w:rFonts w:eastAsia="MS Mincho"/>
          <w:lang w:eastAsia="ja-JP"/>
        </w:rPr>
      </w:pPr>
      <w:r w:rsidRPr="0068384B">
        <w:rPr>
          <w:rFonts w:eastAsia="MS Mincho"/>
          <w:lang w:eastAsia="ja-JP"/>
        </w:rPr>
        <w:t>(iii)</w:t>
      </w:r>
      <w:r w:rsidRPr="0068384B">
        <w:rPr>
          <w:rFonts w:eastAsia="MS Mincho"/>
          <w:lang w:eastAsia="ja-JP"/>
        </w:rPr>
        <w:tab/>
      </w:r>
      <w:r w:rsidR="007F23E4" w:rsidRPr="0068384B">
        <w:rPr>
          <w:rFonts w:eastAsia="MS Mincho"/>
          <w:lang w:eastAsia="ja-JP"/>
        </w:rPr>
        <w:t xml:space="preserve">Establish, by October 2017, a legislative reform process with clear timelines on the drafting and review of amendments to existing legislation or new draft bills by October 2017. The timeline should allow for the full consideration of the proposed laws. </w:t>
      </w:r>
    </w:p>
    <w:p w14:paraId="0230661F" w14:textId="77777777" w:rsidR="007F23E4" w:rsidRPr="0068384B" w:rsidRDefault="00F22442" w:rsidP="007F23E4">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 xml:space="preserve">Establish, by October 2017, an appropriate systematic consultation process on drafting and review of amendments to existing legislation or new draft bills to ensure transparency and adequate engagement by civil society organizations and members of the public. </w:t>
      </w:r>
    </w:p>
    <w:p w14:paraId="15CA76C6" w14:textId="77777777" w:rsidR="007F23E4" w:rsidRPr="0068384B" w:rsidRDefault="00F22442"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 xml:space="preserve">Establish a vetting mechanism to ensure amendments to existing legislation or new draft bills comply with international standards by October 2017. </w:t>
      </w:r>
    </w:p>
    <w:p w14:paraId="133B56A9" w14:textId="77777777" w:rsidR="007F23E4" w:rsidRPr="0068384B" w:rsidRDefault="00F22442" w:rsidP="007F23E4">
      <w:pPr>
        <w:pStyle w:val="SingleTxtG"/>
        <w:rPr>
          <w:rFonts w:eastAsia="MS Mincho"/>
          <w:lang w:eastAsia="ja-JP"/>
        </w:rPr>
      </w:pPr>
      <w:r w:rsidRPr="0068384B">
        <w:rPr>
          <w:rFonts w:eastAsia="MS Mincho"/>
          <w:lang w:eastAsia="ja-JP"/>
        </w:rPr>
        <w:t>(vi)</w:t>
      </w:r>
      <w:r w:rsidRPr="0068384B">
        <w:rPr>
          <w:rFonts w:eastAsia="MS Mincho"/>
          <w:lang w:eastAsia="ja-JP"/>
        </w:rPr>
        <w:tab/>
      </w:r>
      <w:r w:rsidR="007F23E4" w:rsidRPr="0068384B">
        <w:rPr>
          <w:rFonts w:eastAsia="MS Mincho"/>
          <w:lang w:eastAsia="ja-JP"/>
        </w:rPr>
        <w:t xml:space="preserve">Amend or repeal, by October 2017, section 18 of the Peaceful Assembly and Peaceful Procession Law and section 505 (b) of the Penal Code, drop all charges currently being brought against individuals under these provisions; and ensure that multiple charges are not brought against individuals for the same offence. </w:t>
      </w:r>
    </w:p>
    <w:p w14:paraId="66785BDF" w14:textId="77777777" w:rsidR="007F23E4" w:rsidRPr="0068384B" w:rsidRDefault="00F22442"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Amend or repeal the four ‘protection of race and religion’ laws by October 2017.</w:t>
      </w:r>
    </w:p>
    <w:p w14:paraId="326968FB" w14:textId="77777777" w:rsidR="007F23E4" w:rsidRPr="0068384B" w:rsidRDefault="00F22442" w:rsidP="007F23E4">
      <w:pPr>
        <w:pStyle w:val="SingleTxtG"/>
        <w:rPr>
          <w:rFonts w:eastAsia="MS Mincho"/>
          <w:lang w:eastAsia="ja-JP"/>
        </w:rPr>
      </w:pPr>
      <w:r w:rsidRPr="0068384B">
        <w:rPr>
          <w:rFonts w:eastAsia="MS Mincho"/>
          <w:lang w:eastAsia="ja-JP"/>
        </w:rPr>
        <w:t>(viii)</w:t>
      </w:r>
      <w:r w:rsidRPr="0068384B">
        <w:rPr>
          <w:rFonts w:eastAsia="MS Mincho"/>
          <w:lang w:eastAsia="ja-JP"/>
        </w:rPr>
        <w:tab/>
      </w:r>
      <w:r w:rsidR="007F23E4" w:rsidRPr="0068384B">
        <w:rPr>
          <w:rFonts w:eastAsia="MS Mincho"/>
          <w:lang w:eastAsia="ja-JP"/>
        </w:rPr>
        <w:t>Review and amend, by March 2018, the Citizenship Law (1982) to bring it into line with international standards; and, in particular, remove any provisions that provide for the granting of citizenship on the basis of ethnicity or race.</w:t>
      </w:r>
    </w:p>
    <w:p w14:paraId="10ED3F67" w14:textId="77777777" w:rsidR="007F23E4" w:rsidRPr="0068384B" w:rsidRDefault="00F22442" w:rsidP="007F23E4">
      <w:pPr>
        <w:pStyle w:val="SingleTxtG"/>
        <w:rPr>
          <w:rFonts w:eastAsia="MS Mincho"/>
          <w:lang w:eastAsia="ja-JP"/>
        </w:rPr>
      </w:pPr>
      <w:r w:rsidRPr="0068384B">
        <w:rPr>
          <w:rFonts w:eastAsia="MS Mincho"/>
          <w:lang w:eastAsia="ja-JP"/>
        </w:rPr>
        <w:t>(ix)</w:t>
      </w:r>
      <w:r w:rsidRPr="0068384B">
        <w:rPr>
          <w:rFonts w:eastAsia="MS Mincho"/>
          <w:lang w:eastAsia="ja-JP"/>
        </w:rPr>
        <w:tab/>
      </w:r>
      <w:r w:rsidR="007F23E4" w:rsidRPr="0068384B">
        <w:rPr>
          <w:rFonts w:eastAsia="MS Mincho"/>
          <w:lang w:eastAsia="ja-JP"/>
        </w:rPr>
        <w:t xml:space="preserve">Resolve, by March 2018, the legal status of habitual residents of Myanmar, including former holders of the temporary registration card, and ensure that they have equal access to citizenship through a non-discriminatory process. </w:t>
      </w:r>
    </w:p>
    <w:p w14:paraId="78A5FA34" w14:textId="77777777" w:rsidR="007F23E4" w:rsidRPr="0068384B" w:rsidRDefault="00F22442" w:rsidP="007F23E4">
      <w:pPr>
        <w:pStyle w:val="SingleTxtG"/>
        <w:rPr>
          <w:rFonts w:eastAsia="MS Mincho"/>
          <w:lang w:eastAsia="ja-JP"/>
        </w:rPr>
      </w:pPr>
      <w:r w:rsidRPr="0068384B">
        <w:rPr>
          <w:rFonts w:eastAsia="MS Mincho"/>
          <w:lang w:eastAsia="ja-JP"/>
        </w:rPr>
        <w:t>(x)</w:t>
      </w:r>
      <w:r w:rsidRPr="0068384B">
        <w:rPr>
          <w:rFonts w:eastAsia="MS Mincho"/>
          <w:lang w:eastAsia="ja-JP"/>
        </w:rPr>
        <w:tab/>
      </w:r>
      <w:r w:rsidR="007F23E4" w:rsidRPr="0068384B">
        <w:rPr>
          <w:rFonts w:eastAsia="MS Mincho"/>
          <w:lang w:eastAsia="ja-JP"/>
        </w:rPr>
        <w:t>Take concrete steps, by March 2018, to continue judicial reform and the capacity-building and training of judges and lawyers to strengthen the independence and effectiveness of the judiciary.</w:t>
      </w:r>
    </w:p>
    <w:p w14:paraId="127C880B" w14:textId="77777777" w:rsidR="007F23E4" w:rsidRPr="0068384B" w:rsidRDefault="00F22442" w:rsidP="007F23E4">
      <w:pPr>
        <w:pStyle w:val="SingleTxtG"/>
        <w:rPr>
          <w:rFonts w:eastAsia="MS Mincho"/>
          <w:lang w:eastAsia="ja-JP"/>
        </w:rPr>
      </w:pPr>
      <w:r w:rsidRPr="0068384B">
        <w:rPr>
          <w:rFonts w:eastAsia="MS Mincho"/>
          <w:lang w:eastAsia="ja-JP"/>
        </w:rPr>
        <w:t>(xi)</w:t>
      </w:r>
      <w:r w:rsidRPr="0068384B">
        <w:rPr>
          <w:rFonts w:eastAsia="MS Mincho"/>
          <w:lang w:eastAsia="ja-JP"/>
        </w:rPr>
        <w:tab/>
      </w:r>
      <w:r w:rsidR="007F23E4" w:rsidRPr="0068384B">
        <w:rPr>
          <w:rFonts w:eastAsia="MS Mincho"/>
          <w:lang w:eastAsia="ja-JP"/>
        </w:rPr>
        <w:t>Enact, by March 2018, an overarching prison law which is in line with international standards, particularly in relation to the minimum standards of accommodation and access to health facilities.</w:t>
      </w:r>
    </w:p>
    <w:p w14:paraId="4E7BB7E1"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Political Prisoners and Human Rights Defenders</w:t>
      </w:r>
    </w:p>
    <w:p w14:paraId="7B4A212E" w14:textId="77777777" w:rsidR="007F23E4" w:rsidRPr="0068384B" w:rsidRDefault="00F22442"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Cease immediately the arbitrary arrest and prosecution of those exercising their fundamental</w:t>
      </w:r>
      <w:r w:rsidR="007F23E4" w:rsidRPr="0068384B">
        <w:rPr>
          <w:rFonts w:eastAsia="MS Mincho"/>
          <w:lang w:eastAsia="ja-JP"/>
        </w:rPr>
        <w:t xml:space="preserve"> rights including their rights to freedom of assembly, association and expression.</w:t>
      </w:r>
    </w:p>
    <w:p w14:paraId="65E7D7DF" w14:textId="77777777" w:rsidR="007F23E4" w:rsidRPr="0068384B" w:rsidRDefault="00F22442" w:rsidP="007F23E4">
      <w:pPr>
        <w:pStyle w:val="SingleTxtG"/>
        <w:rPr>
          <w:rFonts w:eastAsia="MS Mincho"/>
          <w:lang w:eastAsia="ja-JP"/>
        </w:rPr>
      </w:pPr>
      <w:r w:rsidRPr="0068384B">
        <w:rPr>
          <w:rFonts w:eastAsia="MS Mincho"/>
          <w:lang w:eastAsia="ja-JP"/>
        </w:rPr>
        <w:t>(ii)</w:t>
      </w:r>
      <w:r w:rsidRPr="0068384B">
        <w:rPr>
          <w:rFonts w:eastAsia="MS Mincho"/>
          <w:lang w:eastAsia="ja-JP"/>
        </w:rPr>
        <w:tab/>
      </w:r>
      <w:r w:rsidR="007F23E4" w:rsidRPr="0068384B">
        <w:rPr>
          <w:rFonts w:eastAsia="MS Mincho"/>
          <w:lang w:eastAsia="ja-JP"/>
        </w:rPr>
        <w:t>Release all remaining political prisoners by October 2017.</w:t>
      </w:r>
    </w:p>
    <w:p w14:paraId="0A517116" w14:textId="77777777" w:rsidR="007F23E4" w:rsidRPr="0068384B" w:rsidRDefault="00F22442" w:rsidP="007F23E4">
      <w:pPr>
        <w:pStyle w:val="SingleTxtG"/>
        <w:rPr>
          <w:rFonts w:eastAsia="MS Mincho"/>
          <w:lang w:eastAsia="ja-JP"/>
        </w:rPr>
      </w:pPr>
      <w:r w:rsidRPr="0068384B">
        <w:rPr>
          <w:rFonts w:eastAsia="MS Mincho"/>
          <w:lang w:eastAsia="ja-JP"/>
        </w:rPr>
        <w:lastRenderedPageBreak/>
        <w:t>(iii)</w:t>
      </w:r>
      <w:r w:rsidRPr="0068384B">
        <w:rPr>
          <w:rFonts w:eastAsia="MS Mincho"/>
          <w:lang w:eastAsia="ja-JP"/>
        </w:rPr>
        <w:tab/>
      </w:r>
      <w:r w:rsidR="007F23E4" w:rsidRPr="0068384B">
        <w:rPr>
          <w:rFonts w:eastAsia="MS Mincho"/>
          <w:lang w:eastAsia="ja-JP"/>
        </w:rPr>
        <w:t>Undertake, by October 2017, a comprehensive review of all cases, based on broad and public consultations with all relevant stakeholders in view of the discrepancies in the numbers of remaining political prisoners.</w:t>
      </w:r>
    </w:p>
    <w:p w14:paraId="716C221F" w14:textId="77777777" w:rsidR="007F23E4" w:rsidRPr="0068384B" w:rsidRDefault="00F22442" w:rsidP="007F23E4">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Develop, in consultation with all relevant stakeholders, including representatives of civil society, former political prisoners, representatives of the Ministry of Home Affairs, other relevant ministries and the National Human Rights Commission and parliamentarians, a formal definition of the term “political prisoner.”</w:t>
      </w:r>
    </w:p>
    <w:p w14:paraId="5C65E3E4" w14:textId="77777777" w:rsidR="007F23E4" w:rsidRPr="0068384B" w:rsidRDefault="00F22442"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 xml:space="preserve">Take concrete steps to provide adequate compensation and support, including psychological support and employment training, for released political prisoners by October 2017. </w:t>
      </w:r>
    </w:p>
    <w:p w14:paraId="4BE47992" w14:textId="77777777" w:rsidR="007F23E4" w:rsidRPr="0068384B" w:rsidRDefault="00F22442" w:rsidP="007F23E4">
      <w:pPr>
        <w:pStyle w:val="SingleTxtG"/>
        <w:rPr>
          <w:rFonts w:eastAsia="MS Mincho"/>
          <w:lang w:eastAsia="ja-JP"/>
        </w:rPr>
      </w:pPr>
      <w:proofErr w:type="gramStart"/>
      <w:r w:rsidRPr="0068384B">
        <w:rPr>
          <w:rFonts w:eastAsia="MS Mincho"/>
          <w:lang w:eastAsia="ja-JP"/>
        </w:rPr>
        <w:t>(vi)</w:t>
      </w:r>
      <w:r w:rsidRPr="0068384B">
        <w:rPr>
          <w:rFonts w:eastAsia="MS Mincho"/>
          <w:lang w:eastAsia="ja-JP"/>
        </w:rPr>
        <w:tab/>
      </w:r>
      <w:r w:rsidR="007F23E4" w:rsidRPr="0068384B">
        <w:rPr>
          <w:rFonts w:eastAsia="MS Mincho"/>
          <w:lang w:eastAsia="ja-JP"/>
        </w:rPr>
        <w:t>Establish</w:t>
      </w:r>
      <w:proofErr w:type="gramEnd"/>
      <w:r w:rsidR="007F23E4" w:rsidRPr="0068384B">
        <w:rPr>
          <w:rFonts w:eastAsia="MS Mincho"/>
          <w:lang w:eastAsia="ja-JP"/>
        </w:rPr>
        <w:t>, by October 2017, a system to prevent the surveillance and monitoring of civil society and human rights defenders.</w:t>
      </w:r>
    </w:p>
    <w:p w14:paraId="1718A46B" w14:textId="77777777" w:rsidR="007F23E4" w:rsidRPr="0068384B" w:rsidRDefault="00F22442"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Investigate and redress systematically any threats, acts of intimidation or harassment against media and civil society actors.</w:t>
      </w:r>
    </w:p>
    <w:p w14:paraId="27685033"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Rights of minorities, women and children</w:t>
      </w:r>
    </w:p>
    <w:p w14:paraId="67D97843" w14:textId="77777777" w:rsidR="007F23E4" w:rsidRPr="00FD63FC" w:rsidRDefault="00F22442"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Publicly condemn all acts of incitement to discrimination, hostility and violence against minorities, while upholding freedom of expression.</w:t>
      </w:r>
    </w:p>
    <w:p w14:paraId="1CE783F9" w14:textId="77777777" w:rsidR="007F23E4" w:rsidRPr="0068384B" w:rsidRDefault="00F22442"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Take concrete steps to implement, by October 2017, a comprehensive set of measures to combat and prevent acts of incitement to discrimination, hostility and violence against minorities, including an anti-discrimination law or policy, while upholding internationally recognized</w:t>
      </w:r>
      <w:r w:rsidR="007F23E4" w:rsidRPr="0068384B">
        <w:rPr>
          <w:rFonts w:eastAsia="MS Mincho"/>
          <w:lang w:eastAsia="ja-JP"/>
        </w:rPr>
        <w:t xml:space="preserve"> human rights standards.</w:t>
      </w:r>
    </w:p>
    <w:p w14:paraId="78BEB4EE" w14:textId="77777777" w:rsidR="007F23E4" w:rsidRPr="0068384B" w:rsidRDefault="00F22442" w:rsidP="007F23E4">
      <w:pPr>
        <w:pStyle w:val="SingleTxtG"/>
        <w:rPr>
          <w:rFonts w:eastAsia="MS Mincho"/>
          <w:lang w:eastAsia="ja-JP"/>
        </w:rPr>
      </w:pPr>
      <w:r w:rsidRPr="0068384B">
        <w:rPr>
          <w:rFonts w:eastAsia="MS Mincho"/>
          <w:bCs/>
          <w:lang w:eastAsia="ja-JP"/>
        </w:rPr>
        <w:t>(iii)</w:t>
      </w:r>
      <w:r w:rsidRPr="0068384B">
        <w:rPr>
          <w:rFonts w:eastAsia="MS Mincho"/>
          <w:bCs/>
          <w:lang w:eastAsia="ja-JP"/>
        </w:rPr>
        <w:tab/>
      </w:r>
      <w:r w:rsidR="007F23E4" w:rsidRPr="0068384B">
        <w:rPr>
          <w:rFonts w:eastAsia="MS Mincho"/>
          <w:bCs/>
          <w:lang w:eastAsia="ja-JP"/>
        </w:rPr>
        <w:t>Undertake, by March 2018, holistic prevention, education and awareness-raising measures addressing the root causes of discrimination, and promote interfaith and intercommunal dialogue.</w:t>
      </w:r>
    </w:p>
    <w:p w14:paraId="4730079F" w14:textId="77777777" w:rsidR="007F23E4" w:rsidRPr="0068384B" w:rsidRDefault="00F22442"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Enact</w:t>
      </w:r>
      <w:proofErr w:type="gramEnd"/>
      <w:r w:rsidR="007F23E4" w:rsidRPr="0068384B">
        <w:rPr>
          <w:rFonts w:eastAsia="MS Mincho"/>
          <w:lang w:eastAsia="ja-JP"/>
        </w:rPr>
        <w:t>, by October 2017, a law on the prevention of violence against women that is compliant with international law.</w:t>
      </w:r>
    </w:p>
    <w:p w14:paraId="18A12DAA" w14:textId="77777777" w:rsidR="007F23E4" w:rsidRPr="0068384B" w:rsidRDefault="00F22442"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Take more effective measures to prevent and respond to all forms of sexual and gender-based violence, including in conflict.</w:t>
      </w:r>
    </w:p>
    <w:p w14:paraId="7A61907F" w14:textId="77777777" w:rsidR="007F23E4" w:rsidRPr="0068384B" w:rsidRDefault="00F22442" w:rsidP="007F23E4">
      <w:pPr>
        <w:pStyle w:val="SingleTxtG"/>
        <w:rPr>
          <w:rFonts w:eastAsia="SimSun"/>
          <w:lang w:val="en-US" w:eastAsia="zh-CN"/>
        </w:rPr>
      </w:pPr>
      <w:proofErr w:type="gramStart"/>
      <w:r w:rsidRPr="0068384B">
        <w:rPr>
          <w:rFonts w:eastAsia="SimSun"/>
          <w:lang w:val="en-US" w:eastAsia="zh-CN"/>
        </w:rPr>
        <w:t>(vi)</w:t>
      </w:r>
      <w:r w:rsidRPr="0068384B">
        <w:rPr>
          <w:rFonts w:eastAsia="SimSun"/>
          <w:lang w:val="en-US" w:eastAsia="zh-CN"/>
        </w:rPr>
        <w:tab/>
      </w:r>
      <w:r w:rsidR="007F23E4" w:rsidRPr="0068384B">
        <w:rPr>
          <w:rFonts w:eastAsia="SimSun"/>
          <w:lang w:val="en-US" w:eastAsia="zh-CN"/>
        </w:rPr>
        <w:t>Take</w:t>
      </w:r>
      <w:proofErr w:type="gramEnd"/>
      <w:r w:rsidR="007F23E4" w:rsidRPr="0068384B">
        <w:rPr>
          <w:rFonts w:eastAsia="SimSun"/>
          <w:lang w:val="en-US" w:eastAsia="zh-CN"/>
        </w:rPr>
        <w:t xml:space="preserve"> concrete steps to develop, by March 2018, a </w:t>
      </w:r>
      <w:proofErr w:type="spellStart"/>
      <w:r w:rsidR="007F23E4" w:rsidRPr="0068384B">
        <w:rPr>
          <w:rFonts w:eastAsia="SimSun"/>
          <w:lang w:val="en-US" w:eastAsia="zh-CN"/>
        </w:rPr>
        <w:t>programme</w:t>
      </w:r>
      <w:proofErr w:type="spellEnd"/>
      <w:r w:rsidR="007F23E4" w:rsidRPr="0068384B">
        <w:rPr>
          <w:rFonts w:eastAsia="SimSun"/>
          <w:lang w:val="en-US" w:eastAsia="zh-CN"/>
        </w:rPr>
        <w:t xml:space="preserve"> of comprehensive support for victims and survivors of sexual and gender based violence in conflict, including access to justice, health and psychosocial care, and socioeconomic support, and take the necessary steps to ensure that perpetrators are prosecuted and convicted.</w:t>
      </w:r>
    </w:p>
    <w:p w14:paraId="0BF14BC1" w14:textId="77777777" w:rsidR="007F23E4" w:rsidRPr="0068384B" w:rsidRDefault="00F22442"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Take concrete steps to create, by March 2018, a system for the collection of disaggregated data on all forms of gender-based violence in order to measure the scope and scale of the problem.</w:t>
      </w:r>
    </w:p>
    <w:p w14:paraId="42F3E914" w14:textId="77777777" w:rsidR="007F23E4" w:rsidRPr="0068384B" w:rsidRDefault="00F22442" w:rsidP="007F23E4">
      <w:pPr>
        <w:pStyle w:val="SingleTxtG"/>
        <w:rPr>
          <w:rFonts w:eastAsia="SimSun"/>
          <w:lang w:val="en-US" w:eastAsia="zh-CN"/>
        </w:rPr>
      </w:pPr>
      <w:r w:rsidRPr="0068384B">
        <w:rPr>
          <w:rFonts w:eastAsia="SimSun"/>
          <w:lang w:val="en-US" w:eastAsia="ko-KR"/>
        </w:rPr>
        <w:t>(viii)</w:t>
      </w:r>
      <w:r w:rsidRPr="0068384B">
        <w:rPr>
          <w:rFonts w:eastAsia="SimSun"/>
          <w:lang w:val="en-US" w:eastAsia="ko-KR"/>
        </w:rPr>
        <w:tab/>
      </w:r>
      <w:r w:rsidR="007F23E4" w:rsidRPr="0068384B">
        <w:rPr>
          <w:rFonts w:eastAsia="SimSun"/>
          <w:lang w:val="en-US" w:eastAsia="ko-KR"/>
        </w:rPr>
        <w:t>Ratify, by October 2017, the ILO Convention 138 on the Minimum Age of Employment.</w:t>
      </w:r>
    </w:p>
    <w:p w14:paraId="2241866C" w14:textId="77777777" w:rsidR="007F23E4" w:rsidRPr="0068384B" w:rsidRDefault="00F22442" w:rsidP="007F23E4">
      <w:pPr>
        <w:pStyle w:val="SingleTxtG"/>
        <w:rPr>
          <w:rFonts w:eastAsia="SimSun"/>
          <w:lang w:val="en-US" w:eastAsia="zh-CN"/>
        </w:rPr>
      </w:pPr>
      <w:r w:rsidRPr="0068384B">
        <w:rPr>
          <w:rFonts w:eastAsia="SimSun"/>
          <w:lang w:val="en-US" w:eastAsia="ko-KR"/>
        </w:rPr>
        <w:t>(x)</w:t>
      </w:r>
      <w:r w:rsidRPr="0068384B">
        <w:rPr>
          <w:rFonts w:eastAsia="SimSun"/>
          <w:lang w:val="en-US" w:eastAsia="ko-KR"/>
        </w:rPr>
        <w:tab/>
      </w:r>
      <w:r w:rsidR="007F23E4" w:rsidRPr="0068384B">
        <w:rPr>
          <w:rFonts w:eastAsia="SimSun"/>
          <w:lang w:val="en-US" w:eastAsia="ko-KR"/>
        </w:rPr>
        <w:t>I</w:t>
      </w:r>
      <w:r w:rsidR="007F23E4" w:rsidRPr="0068384B">
        <w:rPr>
          <w:rFonts w:eastAsia="SimSun"/>
          <w:lang w:val="en-US" w:eastAsia="zh-CN"/>
        </w:rPr>
        <w:t>ncrementally increase the age of compulsory education from 10 to at least 14 years.</w:t>
      </w:r>
    </w:p>
    <w:p w14:paraId="46CEB520"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Peace process and conflict-related issues</w:t>
      </w:r>
    </w:p>
    <w:p w14:paraId="030768F1" w14:textId="77777777" w:rsidR="007F23E4" w:rsidRPr="00FD63FC" w:rsidRDefault="00F22442" w:rsidP="00FD63FC">
      <w:pPr>
        <w:pStyle w:val="SingleTxtG"/>
        <w:rPr>
          <w:rFonts w:eastAsia="SimSun"/>
          <w:lang w:val="en-US" w:eastAsia="zh-CN"/>
        </w:rPr>
      </w:pPr>
      <w:r w:rsidRPr="00FD63FC">
        <w:rPr>
          <w:rFonts w:eastAsia="SimSun"/>
          <w:lang w:val="en-US" w:eastAsia="zh-CN"/>
        </w:rPr>
        <w:t>(</w:t>
      </w:r>
      <w:proofErr w:type="spellStart"/>
      <w:r w:rsidRPr="00FD63FC">
        <w:rPr>
          <w:rFonts w:eastAsia="SimSun"/>
          <w:lang w:val="en-US" w:eastAsia="zh-CN"/>
        </w:rPr>
        <w:t>i</w:t>
      </w:r>
      <w:proofErr w:type="spellEnd"/>
      <w:r w:rsidRPr="00FD63FC">
        <w:rPr>
          <w:rFonts w:eastAsia="SimSun"/>
          <w:lang w:val="en-US" w:eastAsia="zh-CN"/>
        </w:rPr>
        <w:t>)</w:t>
      </w:r>
      <w:r w:rsidRPr="00FD63FC">
        <w:rPr>
          <w:rFonts w:eastAsia="SimSun"/>
          <w:lang w:val="en-US" w:eastAsia="zh-CN"/>
        </w:rPr>
        <w:tab/>
      </w:r>
      <w:r w:rsidR="007F23E4" w:rsidRPr="00FD63FC">
        <w:rPr>
          <w:rFonts w:eastAsia="SimSun"/>
          <w:lang w:val="en-US" w:eastAsia="zh-CN"/>
        </w:rPr>
        <w:t>Ensure greater participation of women in the peace process, including in delegations, particularly in leadership roles, with a minimum quota of 30 per cent going forward and integration of a gender perspective into political dialogues.</w:t>
      </w:r>
    </w:p>
    <w:p w14:paraId="4E5190A2" w14:textId="77777777" w:rsidR="007F23E4" w:rsidRPr="00FD63FC" w:rsidRDefault="00F22442" w:rsidP="00FD63FC">
      <w:pPr>
        <w:pStyle w:val="SingleTxtG"/>
        <w:rPr>
          <w:rFonts w:eastAsia="SimSun"/>
          <w:lang w:val="en-US" w:eastAsia="zh-CN"/>
        </w:rPr>
      </w:pPr>
      <w:r w:rsidRPr="00FD63FC">
        <w:rPr>
          <w:rFonts w:eastAsia="SimSun"/>
          <w:lang w:val="en-US" w:eastAsia="zh-CN"/>
        </w:rPr>
        <w:lastRenderedPageBreak/>
        <w:t>(ii)</w:t>
      </w:r>
      <w:r w:rsidRPr="00FD63FC">
        <w:rPr>
          <w:rFonts w:eastAsia="SimSun"/>
          <w:lang w:val="en-US" w:eastAsia="zh-CN"/>
        </w:rPr>
        <w:tab/>
      </w:r>
      <w:r w:rsidR="007F23E4" w:rsidRPr="00FD63FC">
        <w:rPr>
          <w:rFonts w:eastAsia="SimSun"/>
          <w:lang w:val="en-US" w:eastAsia="zh-CN"/>
        </w:rPr>
        <w:t>Ensure the full participation of local and affected communities, civil society organizations and women in the peace process, including at the State level and in implementation and monitoring mechanisms.</w:t>
      </w:r>
    </w:p>
    <w:p w14:paraId="2A2681B4" w14:textId="77777777" w:rsidR="007F23E4" w:rsidRPr="0068384B" w:rsidRDefault="00D11CA5" w:rsidP="007F23E4">
      <w:pPr>
        <w:pStyle w:val="SingleTxtG"/>
        <w:rPr>
          <w:rFonts w:eastAsia="SimSun"/>
          <w:lang w:val="en-US" w:eastAsia="zh-CN"/>
        </w:rPr>
      </w:pPr>
      <w:r w:rsidRPr="0068384B">
        <w:rPr>
          <w:rFonts w:eastAsia="SimSun"/>
          <w:lang w:val="en-US" w:eastAsia="zh-CN"/>
        </w:rPr>
        <w:t>(iii)</w:t>
      </w:r>
      <w:r w:rsidRPr="0068384B">
        <w:rPr>
          <w:rFonts w:eastAsia="SimSun"/>
          <w:lang w:val="en-US" w:eastAsia="zh-CN"/>
        </w:rPr>
        <w:tab/>
      </w:r>
      <w:r w:rsidR="007F23E4" w:rsidRPr="0068384B">
        <w:rPr>
          <w:rFonts w:eastAsia="SimSun"/>
          <w:lang w:val="en-US" w:eastAsia="zh-CN"/>
        </w:rPr>
        <w:t xml:space="preserve">Ensure prompt, independent and impartial investigations into allegations of violations committed in conflict areas, and the prosecution and punishment of all perpetrators. </w:t>
      </w:r>
    </w:p>
    <w:p w14:paraId="224AA19F"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Ensure</w:t>
      </w:r>
      <w:proofErr w:type="gramEnd"/>
      <w:r w:rsidR="007F23E4" w:rsidRPr="0068384B">
        <w:rPr>
          <w:rFonts w:eastAsia="MS Mincho"/>
          <w:lang w:eastAsia="ja-JP"/>
        </w:rPr>
        <w:t xml:space="preserve">, by March 2018, the cases of members of the military who perpetrate serious crimes against civilians are systematically transferred to civilian courts. </w:t>
      </w:r>
    </w:p>
    <w:p w14:paraId="24271253" w14:textId="77777777" w:rsidR="007F23E4" w:rsidRPr="0068384B" w:rsidRDefault="00D11CA5" w:rsidP="007F23E4">
      <w:pPr>
        <w:pStyle w:val="SingleTxtG"/>
        <w:rPr>
          <w:rFonts w:eastAsia="SimSun"/>
          <w:lang w:val="en-US" w:eastAsia="zh-CN"/>
        </w:rPr>
      </w:pPr>
      <w:r w:rsidRPr="0068384B">
        <w:rPr>
          <w:rFonts w:eastAsia="SimSun"/>
          <w:lang w:val="en-US" w:eastAsia="zh-CN"/>
        </w:rPr>
        <w:t>(v)</w:t>
      </w:r>
      <w:r w:rsidRPr="0068384B">
        <w:rPr>
          <w:rFonts w:eastAsia="SimSun"/>
          <w:lang w:val="en-US" w:eastAsia="zh-CN"/>
        </w:rPr>
        <w:tab/>
      </w:r>
      <w:r w:rsidR="007F23E4" w:rsidRPr="0068384B">
        <w:rPr>
          <w:rFonts w:eastAsia="SimSun"/>
          <w:lang w:val="en-US" w:eastAsia="zh-CN"/>
        </w:rPr>
        <w:t>Ensure that complainants are not penalized or threatened with legal action for bringing complaints and seeking redress against violations committed by the military.</w:t>
      </w:r>
    </w:p>
    <w:p w14:paraId="09F6D186"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(vi)</w:t>
      </w:r>
      <w:r w:rsidRPr="0068384B">
        <w:rPr>
          <w:rFonts w:eastAsia="MS Mincho"/>
          <w:lang w:eastAsia="ja-JP"/>
        </w:rPr>
        <w:tab/>
      </w:r>
      <w:r w:rsidR="007F23E4" w:rsidRPr="0068384B">
        <w:rPr>
          <w:rFonts w:eastAsia="MS Mincho"/>
          <w:lang w:eastAsia="ja-JP"/>
        </w:rPr>
        <w:t>Immediately</w:t>
      </w:r>
      <w:proofErr w:type="gramEnd"/>
      <w:r w:rsidR="007F23E4" w:rsidRPr="0068384B">
        <w:rPr>
          <w:rFonts w:eastAsia="MS Mincho"/>
          <w:lang w:eastAsia="ja-JP"/>
        </w:rPr>
        <w:t xml:space="preserve"> ensure that the United Nations and its partners have regular, independent and predictable access to all those in need of humanitarian assistance, wherever they are located.</w:t>
      </w:r>
    </w:p>
    <w:p w14:paraId="5CD0AD36" w14:textId="77777777" w:rsidR="007F23E4" w:rsidRPr="0068384B" w:rsidRDefault="00D11CA5" w:rsidP="007F23E4">
      <w:pPr>
        <w:pStyle w:val="SingleTxtG"/>
        <w:rPr>
          <w:rFonts w:eastAsia="MS Mincho"/>
          <w:lang w:eastAsia="ja-JP"/>
        </w:rPr>
      </w:pPr>
      <w:r w:rsidRPr="0068384B">
        <w:rPr>
          <w:rFonts w:eastAsia="MS Mincho"/>
          <w:lang w:eastAsia="ja-JP"/>
        </w:rPr>
        <w:t>(vii)</w:t>
      </w:r>
      <w:r w:rsidRPr="0068384B">
        <w:rPr>
          <w:rFonts w:eastAsia="MS Mincho"/>
          <w:lang w:eastAsia="ja-JP"/>
        </w:rPr>
        <w:tab/>
      </w:r>
      <w:r w:rsidR="007F23E4" w:rsidRPr="0068384B">
        <w:rPr>
          <w:rFonts w:eastAsia="MS Mincho"/>
          <w:lang w:eastAsia="ja-JP"/>
        </w:rPr>
        <w:t>Conduct, by October 2017, a full verification count of all underage soldiers and ensure their release.</w:t>
      </w:r>
    </w:p>
    <w:p w14:paraId="4C91DEE9" w14:textId="77777777" w:rsidR="007F23E4" w:rsidRPr="0068384B" w:rsidRDefault="00D11CA5" w:rsidP="007F23E4">
      <w:pPr>
        <w:pStyle w:val="SingleTxtG"/>
        <w:rPr>
          <w:rFonts w:eastAsia="MS Mincho"/>
          <w:lang w:eastAsia="ja-JP"/>
        </w:rPr>
      </w:pPr>
      <w:r w:rsidRPr="0068384B">
        <w:rPr>
          <w:rFonts w:eastAsia="MS Mincho"/>
          <w:lang w:eastAsia="ja-JP"/>
        </w:rPr>
        <w:t>(viii)</w:t>
      </w:r>
      <w:r w:rsidRPr="0068384B">
        <w:rPr>
          <w:rFonts w:eastAsia="MS Mincho"/>
          <w:lang w:eastAsia="ja-JP"/>
        </w:rPr>
        <w:tab/>
      </w:r>
      <w:r w:rsidR="007F23E4" w:rsidRPr="0068384B">
        <w:rPr>
          <w:rFonts w:eastAsia="MS Mincho"/>
          <w:lang w:eastAsia="ja-JP"/>
        </w:rPr>
        <w:t>Take concrete steps to end child recruitment in the armed forces, by March 2018, through strengthened age determination process in recruitment procedures, the improved enforcement of existing accountability, unhindered access and independent monitoring and oversight of all armed forces.</w:t>
      </w:r>
    </w:p>
    <w:p w14:paraId="132178DF" w14:textId="77777777" w:rsidR="007F23E4" w:rsidRPr="0068384B" w:rsidRDefault="00D11CA5" w:rsidP="007F23E4">
      <w:pPr>
        <w:pStyle w:val="SingleTxtG"/>
        <w:rPr>
          <w:rFonts w:eastAsia="MS Mincho"/>
          <w:lang w:eastAsia="ja-JP"/>
        </w:rPr>
      </w:pPr>
      <w:r w:rsidRPr="0068384B">
        <w:rPr>
          <w:rFonts w:eastAsia="MS Mincho"/>
          <w:lang w:eastAsia="ja-JP"/>
        </w:rPr>
        <w:t>(x)</w:t>
      </w:r>
      <w:r w:rsidRPr="0068384B">
        <w:rPr>
          <w:rFonts w:eastAsia="MS Mincho"/>
          <w:lang w:eastAsia="ja-JP"/>
        </w:rPr>
        <w:tab/>
      </w:r>
      <w:r w:rsidR="007F23E4" w:rsidRPr="0068384B">
        <w:rPr>
          <w:rFonts w:eastAsia="MS Mincho"/>
          <w:lang w:eastAsia="ja-JP"/>
        </w:rPr>
        <w:t>Cease immediately the use of landmines and scale up the clearance of mines and unexploded ordnance, marking and fencing activities.</w:t>
      </w:r>
    </w:p>
    <w:p w14:paraId="0626CFE4" w14:textId="77777777" w:rsidR="007F23E4" w:rsidRPr="0068384B" w:rsidRDefault="00D11CA5" w:rsidP="007F23E4">
      <w:pPr>
        <w:pStyle w:val="SingleTxtG"/>
        <w:rPr>
          <w:rFonts w:eastAsia="MS Mincho"/>
          <w:lang w:eastAsia="ja-JP"/>
        </w:rPr>
      </w:pPr>
      <w:r w:rsidRPr="0068384B">
        <w:rPr>
          <w:rFonts w:eastAsia="MS Mincho"/>
          <w:lang w:eastAsia="ja-JP"/>
        </w:rPr>
        <w:t>(xi)</w:t>
      </w:r>
      <w:r w:rsidRPr="0068384B">
        <w:rPr>
          <w:rFonts w:eastAsia="MS Mincho"/>
          <w:lang w:eastAsia="ja-JP"/>
        </w:rPr>
        <w:tab/>
      </w:r>
      <w:r w:rsidR="007F23E4" w:rsidRPr="0068384B">
        <w:rPr>
          <w:rFonts w:eastAsia="MS Mincho"/>
          <w:lang w:eastAsia="ja-JP"/>
        </w:rPr>
        <w:t xml:space="preserve">Develop, by March 2018, a strategy and timeline for comprehensive mine mapping and removal.  </w:t>
      </w:r>
    </w:p>
    <w:p w14:paraId="1A021F3E" w14:textId="77777777" w:rsidR="007F23E4" w:rsidRPr="0068384B" w:rsidRDefault="00D11CA5" w:rsidP="007F23E4">
      <w:pPr>
        <w:pStyle w:val="SingleTxtG"/>
        <w:rPr>
          <w:rFonts w:eastAsia="MS Mincho"/>
          <w:lang w:eastAsia="ja-JP"/>
        </w:rPr>
      </w:pPr>
      <w:r w:rsidRPr="0068384B">
        <w:rPr>
          <w:rFonts w:eastAsia="MS Mincho"/>
          <w:lang w:eastAsia="ja-JP"/>
        </w:rPr>
        <w:t>(xii)</w:t>
      </w:r>
      <w:r w:rsidRPr="0068384B">
        <w:rPr>
          <w:rFonts w:eastAsia="MS Mincho"/>
          <w:lang w:eastAsia="ja-JP"/>
        </w:rPr>
        <w:tab/>
      </w:r>
      <w:r w:rsidR="007F23E4" w:rsidRPr="0068384B">
        <w:rPr>
          <w:rFonts w:eastAsia="MS Mincho"/>
          <w:lang w:eastAsia="ja-JP"/>
        </w:rPr>
        <w:t>Institute, by March 2018, systematic mine risk and education activities for communities in affected areas.</w:t>
      </w:r>
    </w:p>
    <w:p w14:paraId="5E7556F4" w14:textId="77777777" w:rsidR="007F23E4" w:rsidRPr="0068384B" w:rsidRDefault="00D11CA5" w:rsidP="007F23E4">
      <w:pPr>
        <w:pStyle w:val="SingleTxtG"/>
        <w:rPr>
          <w:rFonts w:eastAsia="MS Mincho"/>
          <w:lang w:eastAsia="ja-JP"/>
        </w:rPr>
      </w:pPr>
      <w:r w:rsidRPr="0068384B">
        <w:rPr>
          <w:rFonts w:eastAsia="MS Mincho"/>
          <w:lang w:eastAsia="ja-JP"/>
        </w:rPr>
        <w:t>(xiii)</w:t>
      </w:r>
      <w:r w:rsidRPr="0068384B">
        <w:rPr>
          <w:rFonts w:eastAsia="MS Mincho"/>
          <w:lang w:eastAsia="ja-JP"/>
        </w:rPr>
        <w:tab/>
      </w:r>
      <w:r w:rsidR="007F23E4" w:rsidRPr="0068384B">
        <w:rPr>
          <w:rFonts w:eastAsia="MS Mincho"/>
          <w:lang w:eastAsia="ja-JP"/>
        </w:rPr>
        <w:t>Ratify, by October 2017, the Convention on the Prohibition of the Use, Stockpiling, Production and Transfer of Anti-personnel Mines and on Their Destruction; prioritize the clearance of landmines and unexploded ordnance.</w:t>
      </w:r>
    </w:p>
    <w:p w14:paraId="5695A8C7"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 xml:space="preserve">Rakhine </w:t>
      </w:r>
    </w:p>
    <w:p w14:paraId="4678C7D7" w14:textId="77777777" w:rsidR="007F23E4" w:rsidRPr="00FD63FC" w:rsidRDefault="00D11CA5"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 xml:space="preserve">Grant immediate access for humanitarian actors to </w:t>
      </w:r>
      <w:r w:rsidR="00173EAC" w:rsidRPr="00FD63FC">
        <w:rPr>
          <w:rFonts w:eastAsia="MS Mincho"/>
          <w:lang w:eastAsia="ja-JP"/>
        </w:rPr>
        <w:t>n</w:t>
      </w:r>
      <w:r w:rsidR="007F23E4" w:rsidRPr="00FD63FC">
        <w:rPr>
          <w:rFonts w:eastAsia="MS Mincho"/>
          <w:lang w:eastAsia="ja-JP"/>
        </w:rPr>
        <w:t xml:space="preserve">orthern Rakhine </w:t>
      </w:r>
      <w:r w:rsidR="00173EAC" w:rsidRPr="00FD63FC">
        <w:rPr>
          <w:rFonts w:eastAsia="MS Mincho"/>
          <w:lang w:eastAsia="ja-JP"/>
        </w:rPr>
        <w:t>S</w:t>
      </w:r>
      <w:r w:rsidR="007F23E4" w:rsidRPr="00FD63FC">
        <w:rPr>
          <w:rFonts w:eastAsia="MS Mincho"/>
          <w:lang w:eastAsia="ja-JP"/>
        </w:rPr>
        <w:t>tate, to undertake a needs assessment and continue delivering assistance and aid, as well as ensure that the protection, needs and wellbeing of affected populations are urgently and properly addressed.</w:t>
      </w:r>
    </w:p>
    <w:p w14:paraId="22974C03" w14:textId="77777777" w:rsidR="007F23E4" w:rsidRPr="00FD63FC" w:rsidRDefault="00D11CA5"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 xml:space="preserve">Conduct a full, independent and impartial investigations to address allegations of serious human rights violations in Rakhine and hold perpetrators to account.  </w:t>
      </w:r>
    </w:p>
    <w:p w14:paraId="214BDED1" w14:textId="77777777" w:rsidR="007F23E4" w:rsidRPr="0068384B" w:rsidRDefault="00D11CA5" w:rsidP="00FD63FC">
      <w:pPr>
        <w:pStyle w:val="SingleTxtG"/>
        <w:rPr>
          <w:rFonts w:eastAsia="MS Mincho"/>
          <w:lang w:eastAsia="ja-JP"/>
        </w:rPr>
      </w:pPr>
      <w:r w:rsidRPr="00FD63FC">
        <w:rPr>
          <w:rFonts w:eastAsia="MS Mincho"/>
          <w:lang w:eastAsia="ja-JP"/>
        </w:rPr>
        <w:t>(iii)</w:t>
      </w:r>
      <w:r w:rsidRPr="00FD63FC">
        <w:rPr>
          <w:rFonts w:eastAsia="MS Mincho"/>
          <w:lang w:eastAsia="ja-JP"/>
        </w:rPr>
        <w:tab/>
      </w:r>
      <w:r w:rsidR="007F23E4" w:rsidRPr="00FD63FC">
        <w:rPr>
          <w:rFonts w:eastAsia="MS Mincho"/>
          <w:lang w:eastAsia="ja-JP"/>
        </w:rPr>
        <w:t>Lift, by October 2017, the curfew order and restrictions on freedom of movement in Rakhine State.</w:t>
      </w:r>
    </w:p>
    <w:p w14:paraId="76AFB597"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Review</w:t>
      </w:r>
      <w:proofErr w:type="gramEnd"/>
      <w:r w:rsidR="007F23E4" w:rsidRPr="0068384B">
        <w:rPr>
          <w:rFonts w:eastAsia="MS Mincho"/>
          <w:lang w:eastAsia="ja-JP"/>
        </w:rPr>
        <w:t xml:space="preserve"> and revise, by March 2018, all local orders, instructions and other policies and practices that are discriminatory in law and in practice.</w:t>
      </w:r>
    </w:p>
    <w:p w14:paraId="4DD64E80" w14:textId="77777777" w:rsidR="007F23E4" w:rsidRPr="0068384B" w:rsidRDefault="00D11CA5" w:rsidP="007F23E4">
      <w:pPr>
        <w:pStyle w:val="SingleTxtG"/>
        <w:rPr>
          <w:rFonts w:eastAsia="MS Mincho"/>
          <w:lang w:eastAsia="ja-JP"/>
        </w:rPr>
      </w:pPr>
      <w:r w:rsidRPr="0068384B">
        <w:rPr>
          <w:rFonts w:eastAsia="MS Mincho"/>
          <w:lang w:eastAsia="ja-JP"/>
        </w:rPr>
        <w:t>(v)</w:t>
      </w:r>
      <w:r w:rsidRPr="0068384B">
        <w:rPr>
          <w:rFonts w:eastAsia="MS Mincho"/>
          <w:lang w:eastAsia="ja-JP"/>
        </w:rPr>
        <w:tab/>
      </w:r>
      <w:r w:rsidR="007F23E4" w:rsidRPr="0068384B">
        <w:rPr>
          <w:rFonts w:eastAsia="MS Mincho"/>
          <w:lang w:eastAsia="ja-JP"/>
        </w:rPr>
        <w:t>Take concrete steps, by March 2018, to address long-standing challenges to social and economic development through a human rights-based approach, while ensuring the participation of the communities affected, and fostering reconciliation and greater integration between communities.</w:t>
      </w:r>
    </w:p>
    <w:p w14:paraId="318E6D07" w14:textId="77777777" w:rsidR="007F23E4" w:rsidRPr="00FD63FC" w:rsidRDefault="007F23E4" w:rsidP="00FD63FC">
      <w:pPr>
        <w:pStyle w:val="H23G"/>
        <w:rPr>
          <w:rFonts w:eastAsiaTheme="minorHAnsi"/>
        </w:rPr>
      </w:pPr>
      <w:r w:rsidRPr="00FD63FC">
        <w:rPr>
          <w:rFonts w:eastAsiaTheme="minorHAnsi"/>
        </w:rPr>
        <w:lastRenderedPageBreak/>
        <w:tab/>
      </w:r>
      <w:r w:rsidRPr="00FD63FC">
        <w:rPr>
          <w:rFonts w:eastAsiaTheme="minorHAnsi"/>
        </w:rPr>
        <w:tab/>
        <w:t>ESCR and rights related to land</w:t>
      </w:r>
    </w:p>
    <w:p w14:paraId="3FF967EE" w14:textId="77777777" w:rsidR="007F23E4" w:rsidRPr="00FD63FC" w:rsidRDefault="00D11CA5" w:rsidP="00FD63FC">
      <w:pPr>
        <w:pStyle w:val="SingleTxtG"/>
        <w:rPr>
          <w:rFonts w:eastAsia="MS Mincho"/>
          <w:lang w:eastAsia="ja-JP"/>
        </w:rPr>
      </w:pPr>
      <w:r w:rsidRPr="00FD63FC">
        <w:rPr>
          <w:rFonts w:eastAsia="MS Mincho"/>
          <w:lang w:eastAsia="ja-JP"/>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Ensure, by October 2017, that environmental impact assessment procedures are consistently implemented and enforced, and ensure that all relevant information is freely and easily accessible.</w:t>
      </w:r>
    </w:p>
    <w:p w14:paraId="5E14ECC0" w14:textId="77777777" w:rsidR="007F23E4" w:rsidRPr="0068384B" w:rsidRDefault="00D11CA5"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Put in place, by October 2017, a mechanism for participatory, inclusive and meaningful consultations with the communities on all development projects and the proper consideration of</w:t>
      </w:r>
      <w:r w:rsidR="007F23E4" w:rsidRPr="0068384B">
        <w:rPr>
          <w:rFonts w:eastAsia="MS Mincho"/>
          <w:lang w:eastAsia="ja-JP"/>
        </w:rPr>
        <w:t xml:space="preserve"> all comments received.</w:t>
      </w:r>
    </w:p>
    <w:p w14:paraId="63CB730A" w14:textId="77777777" w:rsidR="007F23E4" w:rsidRPr="0068384B" w:rsidRDefault="00D11CA5" w:rsidP="007F23E4">
      <w:pPr>
        <w:pStyle w:val="SingleTxtG"/>
        <w:rPr>
          <w:rFonts w:eastAsia="MS Mincho"/>
          <w:lang w:eastAsia="ja-JP"/>
        </w:rPr>
      </w:pPr>
      <w:r w:rsidRPr="0068384B">
        <w:rPr>
          <w:rFonts w:eastAsia="MS Mincho"/>
          <w:lang w:eastAsia="ja-JP"/>
        </w:rPr>
        <w:t>(iii)</w:t>
      </w:r>
      <w:r w:rsidRPr="0068384B">
        <w:rPr>
          <w:rFonts w:eastAsia="MS Mincho"/>
          <w:lang w:eastAsia="ja-JP"/>
        </w:rPr>
        <w:tab/>
      </w:r>
      <w:r w:rsidR="007F23E4" w:rsidRPr="0068384B">
        <w:rPr>
          <w:rFonts w:eastAsia="MS Mincho"/>
          <w:lang w:eastAsia="ja-JP"/>
        </w:rPr>
        <w:t>Take concrete steps to review, by March 2018, legislation, regulations and agreements governing extractive industries and major development projects to ensure they include transparency requirements and environmental, social and human rights protection.</w:t>
      </w:r>
    </w:p>
    <w:p w14:paraId="0F09390D"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(iv)</w:t>
      </w:r>
      <w:r w:rsidRPr="0068384B">
        <w:rPr>
          <w:rFonts w:eastAsia="MS Mincho"/>
          <w:lang w:eastAsia="ja-JP"/>
        </w:rPr>
        <w:tab/>
      </w:r>
      <w:r w:rsidR="007F23E4" w:rsidRPr="0068384B">
        <w:rPr>
          <w:rFonts w:eastAsia="MS Mincho"/>
          <w:lang w:eastAsia="ja-JP"/>
        </w:rPr>
        <w:t>Draft</w:t>
      </w:r>
      <w:proofErr w:type="gramEnd"/>
      <w:r w:rsidR="007F23E4" w:rsidRPr="0068384B">
        <w:rPr>
          <w:rFonts w:eastAsia="MS Mincho"/>
          <w:lang w:eastAsia="ja-JP"/>
        </w:rPr>
        <w:t>, by March 2018, following consultations with civil society and affected populations, an overarching land law which complies with international standards.</w:t>
      </w:r>
    </w:p>
    <w:p w14:paraId="6FDE6935" w14:textId="77777777" w:rsidR="007F23E4" w:rsidRPr="0068384B" w:rsidRDefault="00D11CA5" w:rsidP="007F23E4">
      <w:pPr>
        <w:pStyle w:val="SingleTxtG"/>
        <w:rPr>
          <w:rFonts w:eastAsia="MS Mincho"/>
          <w:lang w:eastAsia="ja-JP"/>
        </w:rPr>
      </w:pPr>
      <w:r w:rsidRPr="0068384B">
        <w:rPr>
          <w:rFonts w:eastAsia="MS Mincho"/>
          <w:lang w:eastAsia="ko-KR"/>
        </w:rPr>
        <w:t>(v)</w:t>
      </w:r>
      <w:r w:rsidRPr="0068384B">
        <w:rPr>
          <w:rFonts w:eastAsia="MS Mincho"/>
          <w:lang w:eastAsia="ko-KR"/>
        </w:rPr>
        <w:tab/>
      </w:r>
      <w:r w:rsidR="007F23E4" w:rsidRPr="0068384B">
        <w:rPr>
          <w:rFonts w:eastAsia="MS Mincho"/>
          <w:lang w:eastAsia="ko-KR"/>
        </w:rPr>
        <w:t>Streamline, by October 2017, the complaints procedure regarding land disputes and ensure information on the process is widely disseminated to guarantee non-duplication and prevent gaps.</w:t>
      </w:r>
    </w:p>
    <w:p w14:paraId="42770D04" w14:textId="77777777" w:rsidR="007F23E4" w:rsidRPr="0068384B" w:rsidRDefault="00D11CA5" w:rsidP="007F23E4">
      <w:pPr>
        <w:pStyle w:val="SingleTxtG"/>
        <w:rPr>
          <w:rFonts w:eastAsia="MS Mincho"/>
          <w:lang w:eastAsia="ja-JP"/>
        </w:rPr>
      </w:pPr>
      <w:proofErr w:type="gramStart"/>
      <w:r w:rsidRPr="0068384B">
        <w:rPr>
          <w:rFonts w:eastAsia="MS Mincho"/>
          <w:lang w:eastAsia="ja-JP"/>
        </w:rPr>
        <w:t>(vi)</w:t>
      </w:r>
      <w:r w:rsidRPr="0068384B">
        <w:rPr>
          <w:rFonts w:eastAsia="MS Mincho"/>
          <w:lang w:eastAsia="ja-JP"/>
        </w:rPr>
        <w:tab/>
      </w:r>
      <w:r w:rsidR="007F23E4" w:rsidRPr="0068384B">
        <w:rPr>
          <w:rFonts w:eastAsia="MS Mincho"/>
          <w:lang w:eastAsia="ja-JP"/>
        </w:rPr>
        <w:t>Ensure</w:t>
      </w:r>
      <w:proofErr w:type="gramEnd"/>
      <w:r w:rsidR="007F23E4" w:rsidRPr="0068384B">
        <w:rPr>
          <w:rFonts w:eastAsia="MS Mincho"/>
          <w:lang w:eastAsia="ja-JP"/>
        </w:rPr>
        <w:t>, by October 2017, access to adequate health, education and other basic services for all, particularly in Rakhine State, without discrimination.</w:t>
      </w:r>
    </w:p>
    <w:p w14:paraId="6C3B288B" w14:textId="77777777" w:rsidR="007F23E4" w:rsidRPr="00FD63FC" w:rsidRDefault="007F23E4" w:rsidP="00FD63FC">
      <w:pPr>
        <w:pStyle w:val="H23G"/>
        <w:rPr>
          <w:rFonts w:eastAsiaTheme="minorHAnsi"/>
        </w:rPr>
      </w:pPr>
      <w:r w:rsidRPr="00FD63FC">
        <w:rPr>
          <w:rFonts w:eastAsiaTheme="minorHAnsi"/>
        </w:rPr>
        <w:tab/>
      </w:r>
      <w:r w:rsidRPr="00FD63FC">
        <w:rPr>
          <w:rFonts w:eastAsiaTheme="minorHAnsi"/>
        </w:rPr>
        <w:tab/>
        <w:t xml:space="preserve">Engagement with international human rights mechanisms </w:t>
      </w:r>
    </w:p>
    <w:p w14:paraId="348F5163" w14:textId="77777777" w:rsidR="007F23E4" w:rsidRPr="00FD63FC" w:rsidRDefault="00867809" w:rsidP="00FD63FC">
      <w:pPr>
        <w:pStyle w:val="SingleTxtG"/>
        <w:rPr>
          <w:rFonts w:eastAsia="MS Mincho"/>
          <w:lang w:eastAsia="ja-JP"/>
        </w:rPr>
      </w:pPr>
      <w:r w:rsidRPr="00FD63FC">
        <w:rPr>
          <w:rFonts w:eastAsiaTheme="minorHAnsi"/>
        </w:rPr>
        <w:t>(</w:t>
      </w:r>
      <w:proofErr w:type="spellStart"/>
      <w:r w:rsidRPr="00FD63FC">
        <w:rPr>
          <w:rFonts w:eastAsia="MS Mincho"/>
          <w:lang w:eastAsia="ja-JP"/>
        </w:rPr>
        <w:t>i</w:t>
      </w:r>
      <w:proofErr w:type="spellEnd"/>
      <w:r w:rsidRPr="00FD63FC">
        <w:rPr>
          <w:rFonts w:eastAsia="MS Mincho"/>
          <w:lang w:eastAsia="ja-JP"/>
        </w:rPr>
        <w:t>)</w:t>
      </w:r>
      <w:r w:rsidRPr="00FD63FC">
        <w:rPr>
          <w:rFonts w:eastAsia="MS Mincho"/>
          <w:lang w:eastAsia="ja-JP"/>
        </w:rPr>
        <w:tab/>
      </w:r>
      <w:r w:rsidR="007F23E4" w:rsidRPr="00FD63FC">
        <w:rPr>
          <w:rFonts w:eastAsia="MS Mincho"/>
          <w:lang w:eastAsia="ja-JP"/>
        </w:rPr>
        <w:t>Expedite the establishment of an OHCHR country office in Myanmar with a full mandate.</w:t>
      </w:r>
    </w:p>
    <w:p w14:paraId="79320439" w14:textId="77777777" w:rsidR="007F23E4" w:rsidRPr="0068384B" w:rsidRDefault="00867809" w:rsidP="00FD63FC">
      <w:pPr>
        <w:pStyle w:val="SingleTxtG"/>
        <w:rPr>
          <w:rFonts w:eastAsia="MS Mincho"/>
          <w:lang w:eastAsia="ja-JP"/>
        </w:rPr>
      </w:pPr>
      <w:r w:rsidRPr="00FD63FC">
        <w:rPr>
          <w:rFonts w:eastAsia="MS Mincho"/>
          <w:lang w:eastAsia="ja-JP"/>
        </w:rPr>
        <w:t>(ii)</w:t>
      </w:r>
      <w:r w:rsidRPr="00FD63FC">
        <w:rPr>
          <w:rFonts w:eastAsia="MS Mincho"/>
          <w:lang w:eastAsia="ja-JP"/>
        </w:rPr>
        <w:tab/>
      </w:r>
      <w:r w:rsidR="007F23E4" w:rsidRPr="00FD63FC">
        <w:rPr>
          <w:rFonts w:eastAsia="MS Mincho"/>
          <w:lang w:eastAsia="ja-JP"/>
        </w:rPr>
        <w:t>Ratify, by</w:t>
      </w:r>
      <w:r w:rsidR="007F23E4" w:rsidRPr="0068384B">
        <w:rPr>
          <w:rFonts w:eastAsia="MS Mincho"/>
          <w:lang w:eastAsia="ja-JP"/>
        </w:rPr>
        <w:t xml:space="preserve"> October 2017, the International Covenant on Economic, Social and Cultural Rights.</w:t>
      </w:r>
    </w:p>
    <w:p w14:paraId="0ED906EE" w14:textId="77777777" w:rsidR="007F23E4" w:rsidRPr="0068384B" w:rsidRDefault="00867809" w:rsidP="007F23E4">
      <w:pPr>
        <w:pStyle w:val="SingleTxtG"/>
        <w:rPr>
          <w:rFonts w:eastAsia="MS Mincho"/>
          <w:lang w:eastAsia="ja-JP"/>
        </w:rPr>
      </w:pPr>
      <w:r w:rsidRPr="0068384B">
        <w:rPr>
          <w:rFonts w:eastAsia="MS Mincho"/>
          <w:lang w:eastAsia="ja-JP"/>
        </w:rPr>
        <w:t>(iii)</w:t>
      </w:r>
      <w:r w:rsidRPr="0068384B">
        <w:rPr>
          <w:rFonts w:eastAsia="MS Mincho"/>
          <w:lang w:eastAsia="ja-JP"/>
        </w:rPr>
        <w:tab/>
      </w:r>
      <w:r w:rsidR="007F23E4" w:rsidRPr="0068384B">
        <w:rPr>
          <w:rFonts w:eastAsia="MS Mincho"/>
          <w:lang w:eastAsia="ja-JP"/>
        </w:rPr>
        <w:t>Ratify, by October 2017, the Optional Protocol to the Convention on the Rights of the Child on the involvement of children in armed conflict.</w:t>
      </w:r>
    </w:p>
    <w:p w14:paraId="36EB94A1" w14:textId="77777777" w:rsidR="007F23E4" w:rsidRDefault="00867809" w:rsidP="00FD63FC">
      <w:pPr>
        <w:pStyle w:val="SingleTxtG"/>
        <w:rPr>
          <w:rFonts w:eastAsia="MS Mincho"/>
          <w:lang w:eastAsia="ja-JP"/>
        </w:rPr>
      </w:pPr>
      <w:r w:rsidRPr="0068384B">
        <w:rPr>
          <w:rFonts w:eastAsia="MS Mincho"/>
          <w:lang w:eastAsia="ja-JP"/>
        </w:rPr>
        <w:t>(iv)</w:t>
      </w:r>
      <w:r w:rsidRPr="0068384B">
        <w:rPr>
          <w:rFonts w:eastAsia="MS Mincho"/>
          <w:lang w:eastAsia="ja-JP"/>
        </w:rPr>
        <w:tab/>
      </w:r>
      <w:r w:rsidR="007F23E4" w:rsidRPr="0068384B">
        <w:rPr>
          <w:rFonts w:eastAsia="MS Mincho"/>
          <w:lang w:eastAsia="ja-JP"/>
        </w:rPr>
        <w:t>Ratify, by March 2018, the International Covenant on Civil and Political Rights, and all other core international human rights instruments.</w:t>
      </w:r>
    </w:p>
    <w:p w14:paraId="06B1B8DD" w14:textId="77777777" w:rsidR="00FD63FC" w:rsidRPr="00FD63FC" w:rsidRDefault="00FD63FC" w:rsidP="00FD63FC">
      <w:pPr>
        <w:pStyle w:val="SingleTxtG"/>
        <w:spacing w:before="240" w:after="0"/>
        <w:jc w:val="center"/>
        <w:rPr>
          <w:rFonts w:eastAsia="MS Mincho"/>
          <w:u w:val="single"/>
          <w:lang w:eastAsia="ja-JP"/>
        </w:rPr>
      </w:pPr>
      <w:r>
        <w:rPr>
          <w:rFonts w:eastAsia="MS Mincho"/>
          <w:u w:val="single"/>
          <w:lang w:eastAsia="ja-JP"/>
        </w:rPr>
        <w:tab/>
      </w:r>
      <w:r>
        <w:rPr>
          <w:rFonts w:eastAsia="MS Mincho"/>
          <w:u w:val="single"/>
          <w:lang w:eastAsia="ja-JP"/>
        </w:rPr>
        <w:tab/>
      </w:r>
      <w:r>
        <w:rPr>
          <w:rFonts w:eastAsia="MS Mincho"/>
          <w:u w:val="single"/>
          <w:lang w:eastAsia="ja-JP"/>
        </w:rPr>
        <w:tab/>
      </w:r>
    </w:p>
    <w:sectPr w:rsidR="00FD63FC" w:rsidRPr="00FD63FC" w:rsidSect="00DC7035">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BB4EE" w14:textId="77777777" w:rsidR="0051173C" w:rsidRDefault="0051173C"/>
  </w:endnote>
  <w:endnote w:type="continuationSeparator" w:id="0">
    <w:p w14:paraId="5132A6E3" w14:textId="77777777" w:rsidR="0051173C" w:rsidRDefault="0051173C"/>
  </w:endnote>
  <w:endnote w:type="continuationNotice" w:id="1">
    <w:p w14:paraId="7187A56F" w14:textId="77777777" w:rsidR="0051173C" w:rsidRDefault="0051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60C3" w14:textId="77777777" w:rsidR="0051173C" w:rsidRPr="00DC7035" w:rsidRDefault="0051173C" w:rsidP="00DC7035">
    <w:pPr>
      <w:pStyle w:val="Footer"/>
      <w:tabs>
        <w:tab w:val="right" w:pos="9638"/>
      </w:tabs>
    </w:pPr>
    <w:r w:rsidRPr="00DC7035">
      <w:rPr>
        <w:b/>
        <w:sz w:val="18"/>
      </w:rPr>
      <w:fldChar w:fldCharType="begin"/>
    </w:r>
    <w:r w:rsidRPr="00DC7035">
      <w:rPr>
        <w:b/>
        <w:sz w:val="18"/>
      </w:rPr>
      <w:instrText xml:space="preserve"> PAGE  \* MERGEFORMAT </w:instrText>
    </w:r>
    <w:r w:rsidRPr="00DC7035">
      <w:rPr>
        <w:b/>
        <w:sz w:val="18"/>
      </w:rPr>
      <w:fldChar w:fldCharType="separate"/>
    </w:r>
    <w:r w:rsidR="007A378F">
      <w:rPr>
        <w:b/>
        <w:noProof/>
        <w:sz w:val="18"/>
      </w:rPr>
      <w:t>20</w:t>
    </w:r>
    <w:r w:rsidRPr="00DC70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0C3A" w14:textId="77777777" w:rsidR="0051173C" w:rsidRPr="00DC7035" w:rsidRDefault="0051173C" w:rsidP="00DC7035">
    <w:pPr>
      <w:pStyle w:val="Footer"/>
      <w:tabs>
        <w:tab w:val="right" w:pos="9638"/>
      </w:tabs>
      <w:rPr>
        <w:b/>
        <w:sz w:val="18"/>
      </w:rPr>
    </w:pPr>
    <w:r>
      <w:tab/>
    </w:r>
    <w:r w:rsidRPr="00DC7035">
      <w:rPr>
        <w:b/>
        <w:sz w:val="18"/>
      </w:rPr>
      <w:fldChar w:fldCharType="begin"/>
    </w:r>
    <w:r w:rsidRPr="00DC7035">
      <w:rPr>
        <w:b/>
        <w:sz w:val="18"/>
      </w:rPr>
      <w:instrText xml:space="preserve"> PAGE  \* MERGEFORMAT </w:instrText>
    </w:r>
    <w:r w:rsidRPr="00DC7035">
      <w:rPr>
        <w:b/>
        <w:sz w:val="18"/>
      </w:rPr>
      <w:fldChar w:fldCharType="separate"/>
    </w:r>
    <w:r w:rsidR="007A378F">
      <w:rPr>
        <w:b/>
        <w:noProof/>
        <w:sz w:val="18"/>
      </w:rPr>
      <w:t>21</w:t>
    </w:r>
    <w:r w:rsidRPr="00DC7035">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0B471" w14:textId="77777777" w:rsidR="0051173C" w:rsidRPr="000B175B" w:rsidRDefault="0051173C" w:rsidP="000B175B">
      <w:pPr>
        <w:tabs>
          <w:tab w:val="right" w:pos="2155"/>
        </w:tabs>
        <w:spacing w:after="80"/>
        <w:ind w:left="680"/>
        <w:rPr>
          <w:u w:val="single"/>
        </w:rPr>
      </w:pPr>
      <w:r>
        <w:rPr>
          <w:u w:val="single"/>
        </w:rPr>
        <w:tab/>
      </w:r>
    </w:p>
  </w:footnote>
  <w:footnote w:type="continuationSeparator" w:id="0">
    <w:p w14:paraId="239DC49A" w14:textId="77777777" w:rsidR="0051173C" w:rsidRPr="00FC68B7" w:rsidRDefault="0051173C" w:rsidP="00FC68B7">
      <w:pPr>
        <w:tabs>
          <w:tab w:val="left" w:pos="2155"/>
        </w:tabs>
        <w:spacing w:after="80"/>
        <w:ind w:left="680"/>
        <w:rPr>
          <w:u w:val="single"/>
        </w:rPr>
      </w:pPr>
      <w:r>
        <w:rPr>
          <w:u w:val="single"/>
        </w:rPr>
        <w:tab/>
      </w:r>
    </w:p>
  </w:footnote>
  <w:footnote w:type="continuationNotice" w:id="1">
    <w:p w14:paraId="76C866E8" w14:textId="77777777" w:rsidR="0051173C" w:rsidRDefault="0051173C"/>
  </w:footnote>
  <w:footnote w:id="2">
    <w:p w14:paraId="03F4DB5C" w14:textId="77777777" w:rsidR="0051173C" w:rsidRPr="0068384B" w:rsidRDefault="0051173C">
      <w:pPr>
        <w:pStyle w:val="FootnoteText"/>
        <w:rPr>
          <w:lang w:val="en-US"/>
        </w:rPr>
      </w:pPr>
      <w:r>
        <w:tab/>
      </w:r>
      <w:r>
        <w:rPr>
          <w:rStyle w:val="FootnoteReference"/>
        </w:rPr>
        <w:t>*</w:t>
      </w:r>
      <w:r>
        <w:tab/>
      </w:r>
      <w:r w:rsidRPr="00C418B0">
        <w:rPr>
          <w:color w:val="000000"/>
          <w:szCs w:val="18"/>
          <w:lang w:eastAsia="en-GB"/>
        </w:rPr>
        <w:t>The present report was submitted after the deadline in order to reflect the most recent developments</w:t>
      </w:r>
      <w:r>
        <w:rPr>
          <w:color w:val="000000"/>
          <w:szCs w:val="18"/>
          <w:lang w:eastAsia="en-GB"/>
        </w:rPr>
        <w:t>.</w:t>
      </w:r>
    </w:p>
  </w:footnote>
  <w:footnote w:id="3">
    <w:p w14:paraId="63901B2E" w14:textId="77777777" w:rsidR="0051173C" w:rsidRPr="0068384B" w:rsidRDefault="0051173C">
      <w:pPr>
        <w:pStyle w:val="FootnoteText"/>
        <w:rPr>
          <w:lang w:val="en-US"/>
        </w:rPr>
      </w:pPr>
      <w:r>
        <w:tab/>
      </w:r>
      <w:r>
        <w:rPr>
          <w:rStyle w:val="FootnoteReference"/>
        </w:rPr>
        <w:t>**</w:t>
      </w:r>
      <w:r>
        <w:tab/>
      </w:r>
      <w:r w:rsidRPr="0031389B">
        <w:rPr>
          <w:rFonts w:eastAsia="SimSun"/>
          <w:szCs w:val="18"/>
          <w:lang w:val="en-US" w:eastAsia="zh-CN"/>
        </w:rPr>
        <w:t>The annex to the present report is reproduced as received, in the language of submission only.</w:t>
      </w:r>
    </w:p>
  </w:footnote>
  <w:footnote w:id="4">
    <w:p w14:paraId="2A6FADD8" w14:textId="3CB0BDFB" w:rsidR="0051173C" w:rsidRPr="00EE6618" w:rsidRDefault="0051173C" w:rsidP="0068384B">
      <w:pPr>
        <w:pStyle w:val="FootnoteText"/>
        <w:tabs>
          <w:tab w:val="clear" w:pos="1021"/>
          <w:tab w:val="right" w:pos="1020"/>
        </w:tabs>
      </w:pPr>
      <w:r>
        <w:tab/>
      </w:r>
      <w:r w:rsidRPr="00EC3D8F">
        <w:rPr>
          <w:vertAlign w:val="superscript"/>
        </w:rPr>
        <w:t>1</w:t>
      </w:r>
      <w:r>
        <w:tab/>
      </w:r>
      <w:r w:rsidRPr="0068384B">
        <w:t xml:space="preserve">See the annex to the Special Rapporteur’s end-of-mission statement for the list of meetings </w:t>
      </w:r>
      <w:r>
        <w:t>(</w:t>
      </w:r>
      <w:r w:rsidRPr="006E55F7">
        <w:t>http://www.ohchr.org/EN/NewsEvents/Pages/DisplayNews.aspx?NewsID=21107&amp;LangID=E</w:t>
      </w:r>
      <w:r>
        <w:t>)</w:t>
      </w:r>
    </w:p>
  </w:footnote>
  <w:footnote w:id="5">
    <w:p w14:paraId="196D1428" w14:textId="77777777" w:rsidR="0051173C" w:rsidRPr="00EC3D8F" w:rsidRDefault="0051173C" w:rsidP="0031389B">
      <w:pPr>
        <w:pStyle w:val="FootnoteText"/>
      </w:pPr>
      <w:r>
        <w:tab/>
      </w:r>
      <w:r>
        <w:rPr>
          <w:rStyle w:val="FootnoteReference"/>
        </w:rPr>
        <w:footnoteRef/>
      </w:r>
      <w:r w:rsidRPr="00EC3D8F">
        <w:tab/>
        <w:t>A/HRC/28/72, para. 28</w:t>
      </w:r>
    </w:p>
  </w:footnote>
  <w:footnote w:id="6">
    <w:p w14:paraId="08AB1076" w14:textId="77777777" w:rsidR="0051173C" w:rsidRPr="00580B86" w:rsidRDefault="0051173C" w:rsidP="0031389B">
      <w:pPr>
        <w:pStyle w:val="FootnoteText"/>
      </w:pPr>
      <w:r w:rsidRPr="00EC3D8F">
        <w:tab/>
      </w:r>
      <w:r>
        <w:rPr>
          <w:rStyle w:val="FootnoteReference"/>
        </w:rPr>
        <w:footnoteRef/>
      </w:r>
      <w:r w:rsidRPr="00EC3D8F">
        <w:t xml:space="preserve"> </w:t>
      </w:r>
      <w:r w:rsidRPr="00EC3D8F">
        <w:tab/>
        <w:t xml:space="preserve">A/69/398, paras. </w:t>
      </w:r>
      <w:r w:rsidRPr="006C49B7">
        <w:t>12 and 53, A/HRC/25/64</w:t>
      </w:r>
      <w:r>
        <w:t>,</w:t>
      </w:r>
      <w:r w:rsidRPr="006C49B7">
        <w:t xml:space="preserve"> para</w:t>
      </w:r>
      <w:r>
        <w:t>s.</w:t>
      </w:r>
      <w:r w:rsidRPr="006C49B7">
        <w:t xml:space="preserve"> 49 and 83(f) </w:t>
      </w:r>
    </w:p>
  </w:footnote>
  <w:footnote w:id="7">
    <w:p w14:paraId="25A32EC0" w14:textId="637524E4" w:rsidR="0051173C" w:rsidRPr="00651DE7" w:rsidRDefault="0051173C" w:rsidP="0031389B">
      <w:pPr>
        <w:pStyle w:val="FootnoteText"/>
      </w:pPr>
      <w:r>
        <w:tab/>
      </w:r>
      <w:r>
        <w:rPr>
          <w:rStyle w:val="FootnoteReference"/>
        </w:rPr>
        <w:footnoteRef/>
      </w:r>
      <w:r>
        <w:t xml:space="preserve"> </w:t>
      </w:r>
      <w:r>
        <w:tab/>
        <w:t>A/71/361, paras. 22 and 98(b)</w:t>
      </w:r>
    </w:p>
  </w:footnote>
  <w:footnote w:id="8">
    <w:p w14:paraId="004531DA" w14:textId="77777777" w:rsidR="0051173C" w:rsidRPr="00FE1AA3" w:rsidRDefault="0051173C" w:rsidP="0031389B">
      <w:pPr>
        <w:pStyle w:val="FootnoteText"/>
        <w:rPr>
          <w:lang w:val="es-ES"/>
        </w:rPr>
      </w:pPr>
      <w:r>
        <w:tab/>
      </w:r>
      <w:r>
        <w:rPr>
          <w:rStyle w:val="FootnoteReference"/>
        </w:rPr>
        <w:footnoteRef/>
      </w:r>
      <w:r>
        <w:t xml:space="preserve"> </w:t>
      </w:r>
      <w:r>
        <w:tab/>
        <w:t xml:space="preserve">Lawyer Khin </w:t>
      </w:r>
      <w:proofErr w:type="spellStart"/>
      <w:r>
        <w:t>Khin</w:t>
      </w:r>
      <w:proofErr w:type="spellEnd"/>
      <w:r>
        <w:t xml:space="preserve"> Kyaw is still facing charges under the penal code. </w:t>
      </w:r>
      <w:proofErr w:type="spellStart"/>
      <w:r w:rsidRPr="00FE1AA3">
        <w:rPr>
          <w:lang w:val="es-ES"/>
        </w:rPr>
        <w:t>See</w:t>
      </w:r>
      <w:proofErr w:type="spellEnd"/>
      <w:r w:rsidRPr="00FE1AA3">
        <w:rPr>
          <w:lang w:val="es-ES"/>
        </w:rPr>
        <w:t xml:space="preserve"> A/71/361, para. 24</w:t>
      </w:r>
    </w:p>
  </w:footnote>
  <w:footnote w:id="9">
    <w:p w14:paraId="79963136" w14:textId="77777777" w:rsidR="0051173C" w:rsidRPr="00FE1AA3" w:rsidRDefault="0051173C" w:rsidP="00EE6618">
      <w:pPr>
        <w:pStyle w:val="FootnoteText"/>
        <w:rPr>
          <w:lang w:val="es-ES"/>
        </w:rPr>
      </w:pPr>
      <w:r w:rsidRPr="00FE1AA3">
        <w:rPr>
          <w:lang w:val="es-ES"/>
        </w:rPr>
        <w:tab/>
      </w:r>
      <w:r>
        <w:rPr>
          <w:rStyle w:val="FootnoteReference"/>
        </w:rPr>
        <w:footnoteRef/>
      </w:r>
      <w:r w:rsidRPr="00FE1AA3">
        <w:rPr>
          <w:lang w:val="es-ES"/>
        </w:rPr>
        <w:t xml:space="preserve"> </w:t>
      </w:r>
      <w:r w:rsidRPr="00FE1AA3">
        <w:rPr>
          <w:lang w:val="es-ES"/>
        </w:rPr>
        <w:tab/>
        <w:t xml:space="preserve">A/HRC/31/71, para. 16 </w:t>
      </w:r>
    </w:p>
  </w:footnote>
  <w:footnote w:id="10">
    <w:p w14:paraId="11EAED97" w14:textId="77777777" w:rsidR="0051173C" w:rsidRPr="00FE1AA3" w:rsidRDefault="0051173C">
      <w:pPr>
        <w:pStyle w:val="FootnoteText"/>
        <w:rPr>
          <w:lang w:val="es-ES"/>
        </w:rPr>
      </w:pPr>
      <w:r w:rsidRPr="00FE1AA3">
        <w:rPr>
          <w:lang w:val="es-ES"/>
        </w:rPr>
        <w:tab/>
      </w:r>
      <w:r>
        <w:rPr>
          <w:rStyle w:val="FootnoteReference"/>
        </w:rPr>
        <w:footnoteRef/>
      </w:r>
      <w:r w:rsidRPr="00FE1AA3">
        <w:rPr>
          <w:lang w:val="es-ES"/>
        </w:rPr>
        <w:t xml:space="preserve"> </w:t>
      </w:r>
      <w:r w:rsidRPr="00FE1AA3">
        <w:rPr>
          <w:lang w:val="es-ES"/>
        </w:rPr>
        <w:tab/>
        <w:t xml:space="preserve">E/CN.4/2005/102/Add.1, </w:t>
      </w:r>
      <w:proofErr w:type="spellStart"/>
      <w:r w:rsidRPr="00FE1AA3">
        <w:rPr>
          <w:lang w:val="es-ES"/>
        </w:rPr>
        <w:t>Principle</w:t>
      </w:r>
      <w:proofErr w:type="spellEnd"/>
      <w:r w:rsidRPr="00FE1AA3">
        <w:rPr>
          <w:lang w:val="es-ES"/>
        </w:rPr>
        <w:t xml:space="preserve"> 19</w:t>
      </w:r>
    </w:p>
  </w:footnote>
  <w:footnote w:id="11">
    <w:p w14:paraId="7CA97D36" w14:textId="77777777" w:rsidR="0051173C" w:rsidRPr="00914956" w:rsidRDefault="0051173C" w:rsidP="0031389B">
      <w:pPr>
        <w:pStyle w:val="FootnoteText"/>
      </w:pPr>
      <w:r w:rsidRPr="00FE1AA3">
        <w:rPr>
          <w:lang w:val="es-ES"/>
        </w:rPr>
        <w:tab/>
      </w:r>
      <w:r>
        <w:rPr>
          <w:rStyle w:val="FootnoteReference"/>
        </w:rPr>
        <w:footnoteRef/>
      </w:r>
      <w:r>
        <w:tab/>
        <w:t xml:space="preserve"> AAPP January Chronology</w:t>
      </w:r>
    </w:p>
  </w:footnote>
  <w:footnote w:id="12">
    <w:p w14:paraId="0D358C23" w14:textId="77777777" w:rsidR="0051173C" w:rsidRPr="00420DFE" w:rsidRDefault="0051173C" w:rsidP="0031389B">
      <w:pPr>
        <w:pStyle w:val="FootnoteText"/>
      </w:pPr>
      <w:r>
        <w:tab/>
      </w:r>
      <w:r>
        <w:rPr>
          <w:rStyle w:val="FootnoteReference"/>
        </w:rPr>
        <w:footnoteRef/>
      </w:r>
      <w:r>
        <w:t xml:space="preserve"> </w:t>
      </w:r>
      <w:r>
        <w:tab/>
        <w:t>Under this provision and two others</w:t>
      </w:r>
    </w:p>
  </w:footnote>
  <w:footnote w:id="13">
    <w:p w14:paraId="5A4DD695" w14:textId="77777777" w:rsidR="0051173C" w:rsidRPr="006C49B7" w:rsidRDefault="0051173C" w:rsidP="0031389B">
      <w:pPr>
        <w:pStyle w:val="FootnoteText"/>
      </w:pPr>
      <w:r>
        <w:tab/>
      </w:r>
      <w:r>
        <w:rPr>
          <w:rStyle w:val="FootnoteReference"/>
        </w:rPr>
        <w:footnoteRef/>
      </w:r>
      <w:r>
        <w:tab/>
        <w:t xml:space="preserve"> CDNH, </w:t>
      </w:r>
      <w:r w:rsidRPr="002365AB">
        <w:t>Rakhine State Needs Assessment II</w:t>
      </w:r>
      <w:r>
        <w:t>, December 2016</w:t>
      </w:r>
    </w:p>
  </w:footnote>
  <w:footnote w:id="14">
    <w:p w14:paraId="772DF0FC" w14:textId="77777777" w:rsidR="0051173C" w:rsidRDefault="0051173C" w:rsidP="003415BF">
      <w:pPr>
        <w:pStyle w:val="FootnoteText"/>
        <w:rPr>
          <w:szCs w:val="18"/>
        </w:rPr>
      </w:pPr>
      <w:r>
        <w:rPr>
          <w:szCs w:val="18"/>
        </w:rPr>
        <w:tab/>
      </w:r>
      <w:r w:rsidRPr="008104BD">
        <w:rPr>
          <w:vertAlign w:val="superscript"/>
        </w:rPr>
        <w:footnoteRef/>
      </w:r>
      <w:r>
        <w:rPr>
          <w:szCs w:val="18"/>
        </w:rPr>
        <w:tab/>
        <w:t xml:space="preserve"> The criteria include accessibility, affordability, habitability, security of tenure, cultural adequacy, suitability of location, and access to essential services such as health and education.</w:t>
      </w:r>
    </w:p>
  </w:footnote>
  <w:footnote w:id="15">
    <w:p w14:paraId="3882F21A" w14:textId="77777777" w:rsidR="0051173C" w:rsidRPr="00966975" w:rsidRDefault="0051173C" w:rsidP="0031389B">
      <w:pPr>
        <w:pStyle w:val="FootnoteText"/>
      </w:pPr>
      <w:r>
        <w:tab/>
      </w:r>
      <w:r>
        <w:rPr>
          <w:rStyle w:val="FootnoteReference"/>
        </w:rPr>
        <w:footnoteRef/>
      </w:r>
      <w:r>
        <w:t xml:space="preserve"> </w:t>
      </w:r>
      <w:r>
        <w:tab/>
        <w:t xml:space="preserve">Amnesty International, Mountain of Trouble: Human Rights Abuses continue Myanmar’s </w:t>
      </w:r>
      <w:proofErr w:type="spellStart"/>
      <w:r>
        <w:t>Letpadaung</w:t>
      </w:r>
      <w:proofErr w:type="spellEnd"/>
      <w:r>
        <w:t xml:space="preserve"> Mine, February 2017 </w:t>
      </w:r>
    </w:p>
  </w:footnote>
  <w:footnote w:id="16">
    <w:p w14:paraId="128EA158" w14:textId="77777777" w:rsidR="0051173C" w:rsidRPr="009F237B" w:rsidRDefault="0051173C" w:rsidP="0031389B">
      <w:pPr>
        <w:pStyle w:val="FootnoteText"/>
      </w:pPr>
      <w:r>
        <w:tab/>
      </w:r>
      <w:r>
        <w:rPr>
          <w:rStyle w:val="FootnoteReference"/>
        </w:rPr>
        <w:footnoteRef/>
      </w:r>
      <w:r>
        <w:tab/>
      </w:r>
      <w:r w:rsidRPr="009F237B">
        <w:t xml:space="preserve"> A/HRC/31/71</w:t>
      </w:r>
      <w:r>
        <w:t>,</w:t>
      </w:r>
      <w:r w:rsidRPr="009F237B">
        <w:t xml:space="preserve"> para</w:t>
      </w:r>
      <w:r>
        <w:t>.</w:t>
      </w:r>
      <w:r w:rsidRPr="009F237B">
        <w:t xml:space="preserve"> 67</w:t>
      </w:r>
    </w:p>
  </w:footnote>
  <w:footnote w:id="17">
    <w:p w14:paraId="04D074E7" w14:textId="77777777" w:rsidR="0051173C" w:rsidRPr="00F5427E" w:rsidRDefault="0051173C" w:rsidP="0031389B">
      <w:pPr>
        <w:pStyle w:val="FootnoteText"/>
      </w:pPr>
      <w:r>
        <w:tab/>
      </w:r>
      <w:r>
        <w:rPr>
          <w:rStyle w:val="FootnoteReference"/>
        </w:rPr>
        <w:footnoteRef/>
      </w:r>
      <w:r>
        <w:tab/>
        <w:t xml:space="preserve"> </w:t>
      </w:r>
      <w:r w:rsidRPr="00F5427E">
        <w:t xml:space="preserve">SOMO, </w:t>
      </w:r>
      <w:r>
        <w:t>The Myanmar Dilemma, February 2017</w:t>
      </w:r>
    </w:p>
  </w:footnote>
  <w:footnote w:id="18">
    <w:p w14:paraId="4C2183C8" w14:textId="77777777" w:rsidR="0051173C" w:rsidRPr="00540D1A" w:rsidRDefault="0051173C" w:rsidP="0031389B">
      <w:pPr>
        <w:pStyle w:val="FootnoteText"/>
      </w:pPr>
      <w:r>
        <w:tab/>
      </w:r>
      <w:r>
        <w:rPr>
          <w:rStyle w:val="FootnoteReference"/>
        </w:rPr>
        <w:footnoteRef/>
      </w:r>
      <w:r>
        <w:t xml:space="preserve"> </w:t>
      </w:r>
      <w:r>
        <w:tab/>
        <w:t>Statement by Myanmar - 2016 World Humanitarian Summit</w:t>
      </w:r>
    </w:p>
  </w:footnote>
  <w:footnote w:id="19">
    <w:p w14:paraId="3CC95C88" w14:textId="77777777" w:rsidR="0051173C" w:rsidRPr="00DD02C6" w:rsidRDefault="0051173C" w:rsidP="0031389B">
      <w:pPr>
        <w:pStyle w:val="FootnoteText"/>
      </w:pPr>
      <w:r>
        <w:tab/>
      </w:r>
      <w:r>
        <w:rPr>
          <w:rStyle w:val="FootnoteReference"/>
        </w:rPr>
        <w:footnoteRef/>
      </w:r>
      <w:r>
        <w:t xml:space="preserve"> </w:t>
      </w:r>
      <w:r>
        <w:tab/>
        <w:t>A/70/836–S/2016/360, Annex 1</w:t>
      </w:r>
    </w:p>
  </w:footnote>
  <w:footnote w:id="20">
    <w:p w14:paraId="13EFB52F" w14:textId="77777777" w:rsidR="0051173C" w:rsidRPr="00540D1A" w:rsidRDefault="0051173C" w:rsidP="0031389B">
      <w:pPr>
        <w:pStyle w:val="FootnoteText"/>
      </w:pPr>
      <w:r>
        <w:tab/>
      </w:r>
      <w:r>
        <w:rPr>
          <w:rStyle w:val="FootnoteReference"/>
        </w:rPr>
        <w:footnoteRef/>
      </w:r>
      <w:r>
        <w:t xml:space="preserve"> </w:t>
      </w:r>
      <w:r>
        <w:tab/>
        <w:t>Landmine and Cluster Munitions Monitor 2016</w:t>
      </w:r>
    </w:p>
  </w:footnote>
  <w:footnote w:id="21">
    <w:p w14:paraId="6E069580" w14:textId="77777777" w:rsidR="0051173C" w:rsidRPr="00564C8D" w:rsidRDefault="0051173C" w:rsidP="0031389B">
      <w:pPr>
        <w:pStyle w:val="FootnoteText"/>
        <w:rPr>
          <w:szCs w:val="18"/>
        </w:rPr>
      </w:pPr>
      <w:r>
        <w:tab/>
      </w:r>
      <w:r>
        <w:rPr>
          <w:rStyle w:val="FootnoteReference"/>
        </w:rPr>
        <w:footnoteRef/>
      </w:r>
      <w:r>
        <w:t xml:space="preserve"> </w:t>
      </w:r>
      <w:r>
        <w:tab/>
      </w:r>
      <w:r w:rsidRPr="00564C8D">
        <w:rPr>
          <w:szCs w:val="18"/>
        </w:rPr>
        <w:t xml:space="preserve">OCHA, </w:t>
      </w:r>
      <w:r w:rsidRPr="00564C8D">
        <w:rPr>
          <w:szCs w:val="18"/>
          <w:lang w:eastAsia="en-GB"/>
        </w:rPr>
        <w:t xml:space="preserve">Update on the situation in Rakhine State (4 November 2016) </w:t>
      </w:r>
    </w:p>
  </w:footnote>
  <w:footnote w:id="22">
    <w:p w14:paraId="0DA25001" w14:textId="77777777" w:rsidR="0051173C" w:rsidRDefault="0051173C" w:rsidP="0031389B">
      <w:pPr>
        <w:pStyle w:val="FootnoteText"/>
      </w:pPr>
      <w:r>
        <w:tab/>
      </w:r>
      <w:r>
        <w:rPr>
          <w:rStyle w:val="FootnoteReference"/>
        </w:rPr>
        <w:footnoteRef/>
      </w:r>
      <w:r>
        <w:tab/>
        <w:t xml:space="preserve"> OCHA, Update on the situation in Rakhine State ( 13 December 2016) </w:t>
      </w:r>
    </w:p>
  </w:footnote>
  <w:footnote w:id="23">
    <w:p w14:paraId="26E3FD9F" w14:textId="77777777" w:rsidR="0051173C" w:rsidRPr="00EE6618" w:rsidRDefault="0051173C" w:rsidP="003415BF">
      <w:pPr>
        <w:pStyle w:val="FootnoteText"/>
        <w:widowControl w:val="0"/>
        <w:tabs>
          <w:tab w:val="clear" w:pos="1021"/>
          <w:tab w:val="right" w:pos="1020"/>
        </w:tabs>
      </w:pPr>
      <w:r>
        <w:tab/>
      </w:r>
      <w:r>
        <w:rPr>
          <w:rStyle w:val="FootnoteReference"/>
        </w:rPr>
        <w:footnoteRef/>
      </w:r>
      <w:r>
        <w:tab/>
        <w:t xml:space="preserve"> http://www.ohchr.org/en/NewsEvents/Pages/DisplayNews.aspx?NewsID=20742&amp;LangID=E#sthash.</w:t>
      </w:r>
    </w:p>
  </w:footnote>
  <w:footnote w:id="24">
    <w:p w14:paraId="13858CA3" w14:textId="77777777" w:rsidR="0051173C" w:rsidRPr="00EE6618" w:rsidRDefault="0051173C" w:rsidP="007F23E4">
      <w:pPr>
        <w:pStyle w:val="FootnoteText"/>
        <w:widowControl w:val="0"/>
        <w:tabs>
          <w:tab w:val="clear" w:pos="1021"/>
          <w:tab w:val="right" w:pos="1020"/>
        </w:tabs>
      </w:pPr>
      <w:r>
        <w:tab/>
      </w:r>
      <w:r>
        <w:rPr>
          <w:rStyle w:val="FootnoteReference"/>
        </w:rPr>
        <w:footnoteRef/>
      </w:r>
      <w:r>
        <w:tab/>
        <w:t xml:space="preserve"> HRW, Military Burned Villages in Rakhine State, December 2016</w:t>
      </w:r>
    </w:p>
  </w:footnote>
  <w:footnote w:id="25">
    <w:p w14:paraId="057114D2" w14:textId="77777777" w:rsidR="0051173C" w:rsidRDefault="0051173C" w:rsidP="0031389B">
      <w:pPr>
        <w:pStyle w:val="FootnoteText"/>
      </w:pPr>
      <w:r>
        <w:tab/>
      </w:r>
      <w:r>
        <w:rPr>
          <w:rStyle w:val="FootnoteReference"/>
        </w:rPr>
        <w:footnoteRef/>
      </w:r>
      <w:r>
        <w:t xml:space="preserve"> </w:t>
      </w:r>
      <w:r>
        <w:tab/>
      </w:r>
      <w:r w:rsidRPr="004B31E9">
        <w:t>http://www.ohchr.org/EN/NewsEvents/Pages/DisplayNews.aspx?NewsID=21042&amp;LangID=E</w:t>
      </w:r>
    </w:p>
  </w:footnote>
  <w:footnote w:id="26">
    <w:p w14:paraId="5E387A54" w14:textId="77777777" w:rsidR="0051173C" w:rsidRPr="00A369B4" w:rsidRDefault="0051173C" w:rsidP="007F23E4">
      <w:pPr>
        <w:pStyle w:val="FootnoteText"/>
        <w:rPr>
          <w:rFonts w:ascii="Times" w:hAnsi="Times"/>
          <w:lang w:val="en-MY"/>
        </w:rPr>
      </w:pPr>
      <w:r>
        <w:tab/>
      </w:r>
      <w:r>
        <w:rPr>
          <w:rStyle w:val="FootnoteReference"/>
        </w:rPr>
        <w:footnoteRef/>
      </w:r>
      <w:r>
        <w:t xml:space="preserve"> </w:t>
      </w:r>
      <w:r>
        <w:tab/>
      </w:r>
      <w:r w:rsidRPr="006C49B7">
        <w:rPr>
          <w:szCs w:val="18"/>
        </w:rPr>
        <w:t xml:space="preserve">As already concluded in June 2016 </w:t>
      </w:r>
      <w:r>
        <w:t>(</w:t>
      </w:r>
      <w:r w:rsidRPr="00A369B4">
        <w:rPr>
          <w:rFonts w:ascii="Times" w:hAnsi="Times"/>
          <w:szCs w:val="18"/>
          <w:lang w:val="en-MY"/>
        </w:rPr>
        <w:t>A/HRC/32/18</w:t>
      </w:r>
      <w:r>
        <w:rPr>
          <w:rFonts w:ascii="Times" w:hAnsi="Times"/>
          <w:szCs w:val="18"/>
          <w:lang w:val="en-MY"/>
        </w:rPr>
        <w:t>)</w:t>
      </w:r>
    </w:p>
  </w:footnote>
  <w:footnote w:id="27">
    <w:p w14:paraId="37B9D1A4" w14:textId="77777777" w:rsidR="0051173C" w:rsidRDefault="0051173C" w:rsidP="0031389B">
      <w:pPr>
        <w:pStyle w:val="FootnoteText"/>
      </w:pPr>
      <w:r>
        <w:tab/>
      </w:r>
      <w:r>
        <w:rPr>
          <w:rStyle w:val="FootnoteReference"/>
        </w:rPr>
        <w:footnoteRef/>
      </w:r>
      <w:r>
        <w:tab/>
        <w:t xml:space="preserve"> </w:t>
      </w:r>
      <w:r w:rsidRPr="00A369B4">
        <w:t>http://www.ohchr.org/Documents/Countries/MM/FlashReport3Feb2017.pdf</w:t>
      </w:r>
    </w:p>
  </w:footnote>
  <w:footnote w:id="28">
    <w:p w14:paraId="6EAC5458" w14:textId="77777777" w:rsidR="0051173C" w:rsidRPr="00E6428C" w:rsidRDefault="0051173C" w:rsidP="0031389B">
      <w:pPr>
        <w:pStyle w:val="FootnoteText"/>
      </w:pPr>
      <w:r>
        <w:tab/>
      </w:r>
      <w:r w:rsidRPr="00D65E45">
        <w:rPr>
          <w:rStyle w:val="FootnoteReference"/>
        </w:rPr>
        <w:footnoteRef/>
      </w:r>
      <w:r w:rsidRPr="00E6428C">
        <w:t xml:space="preserve"> </w:t>
      </w:r>
      <w:r>
        <w:tab/>
      </w:r>
      <w:r w:rsidRPr="00E6428C">
        <w:t>https://www.nytimes.com/2016/11/19/world/asia/myanmar-rakhine-rohingya-muslim.html?_r=0</w:t>
      </w:r>
    </w:p>
  </w:footnote>
  <w:footnote w:id="29">
    <w:p w14:paraId="642CB704" w14:textId="77777777" w:rsidR="0051173C" w:rsidRPr="00F119DA" w:rsidRDefault="0051173C" w:rsidP="0031389B">
      <w:pPr>
        <w:pStyle w:val="FootnoteText"/>
        <w:rPr>
          <w:lang w:val="es-ES"/>
        </w:rPr>
      </w:pPr>
      <w:r w:rsidRPr="00EE6618">
        <w:tab/>
      </w:r>
      <w:r>
        <w:rPr>
          <w:rStyle w:val="FootnoteReference"/>
        </w:rPr>
        <w:footnoteRef/>
      </w:r>
      <w:r>
        <w:rPr>
          <w:lang w:val="es-ES"/>
        </w:rPr>
        <w:tab/>
      </w:r>
      <w:proofErr w:type="spellStart"/>
      <w:r w:rsidRPr="008104BD">
        <w:rPr>
          <w:lang w:val="es-ES"/>
        </w:rPr>
        <w:t>See</w:t>
      </w:r>
      <w:proofErr w:type="spellEnd"/>
      <w:r w:rsidRPr="008104BD">
        <w:rPr>
          <w:lang w:val="es-ES"/>
        </w:rPr>
        <w:t xml:space="preserve"> para. 22 </w:t>
      </w:r>
      <w:proofErr w:type="spellStart"/>
      <w:r w:rsidRPr="008104BD">
        <w:rPr>
          <w:lang w:val="es-ES"/>
        </w:rPr>
        <w:t>above</w:t>
      </w:r>
      <w:proofErr w:type="spellEnd"/>
    </w:p>
  </w:footnote>
  <w:footnote w:id="30">
    <w:p w14:paraId="227608D2" w14:textId="77777777" w:rsidR="0051173C" w:rsidRPr="00F119DA" w:rsidRDefault="0051173C" w:rsidP="0031389B">
      <w:pPr>
        <w:pStyle w:val="FootnoteText"/>
        <w:rPr>
          <w:szCs w:val="18"/>
          <w:lang w:val="es-ES"/>
        </w:rPr>
      </w:pPr>
      <w:r>
        <w:rPr>
          <w:szCs w:val="18"/>
          <w:lang w:val="es-ES"/>
        </w:rPr>
        <w:tab/>
      </w:r>
      <w:r w:rsidRPr="00BA06E7">
        <w:rPr>
          <w:rStyle w:val="FootnoteReference"/>
          <w:szCs w:val="18"/>
        </w:rPr>
        <w:footnoteRef/>
      </w:r>
      <w:r>
        <w:rPr>
          <w:szCs w:val="18"/>
          <w:lang w:val="es-ES"/>
        </w:rPr>
        <w:tab/>
      </w:r>
      <w:r w:rsidRPr="00F119DA">
        <w:rPr>
          <w:szCs w:val="18"/>
          <w:lang w:val="es-ES"/>
        </w:rPr>
        <w:t xml:space="preserve"> E/CN.4/2005/102/Add.1, </w:t>
      </w:r>
      <w:proofErr w:type="spellStart"/>
      <w:r w:rsidRPr="00F119DA">
        <w:rPr>
          <w:szCs w:val="18"/>
          <w:lang w:val="es-ES"/>
        </w:rPr>
        <w:t>Principle</w:t>
      </w:r>
      <w:proofErr w:type="spellEnd"/>
      <w:r w:rsidRPr="00F119DA">
        <w:rPr>
          <w:szCs w:val="18"/>
          <w:lang w:val="es-ES"/>
        </w:rPr>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8FBA" w14:textId="77777777" w:rsidR="0051173C" w:rsidRPr="00DC7035" w:rsidRDefault="0051173C">
    <w:pPr>
      <w:pStyle w:val="Header"/>
    </w:pPr>
    <w:r>
      <w:t>A/HRC/34/67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3333" w14:textId="77777777" w:rsidR="0051173C" w:rsidRPr="00DC7035" w:rsidRDefault="0051173C" w:rsidP="00DC7035">
    <w:pPr>
      <w:pStyle w:val="Header"/>
      <w:jc w:val="right"/>
    </w:pPr>
    <w:r>
      <w:t>A/HRC/34/67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5CDD"/>
    <w:multiLevelType w:val="hybridMultilevel"/>
    <w:tmpl w:val="091E25B2"/>
    <w:lvl w:ilvl="0" w:tplc="40846ABC">
      <w:start w:val="5"/>
      <w:numFmt w:val="bullet"/>
      <w:lvlText w:val="-"/>
      <w:lvlJc w:val="left"/>
      <w:pPr>
        <w:ind w:left="1080" w:hanging="360"/>
      </w:pPr>
      <w:rPr>
        <w:rFonts w:ascii="Times New Roman" w:eastAsia="Malgun Gothic"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C7B12"/>
    <w:multiLevelType w:val="hybridMultilevel"/>
    <w:tmpl w:val="8D0ED9BA"/>
    <w:lvl w:ilvl="0" w:tplc="07D85CF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3E19C2"/>
    <w:multiLevelType w:val="hybridMultilevel"/>
    <w:tmpl w:val="33C4781A"/>
    <w:lvl w:ilvl="0" w:tplc="127C90A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5063D4"/>
    <w:multiLevelType w:val="hybridMultilevel"/>
    <w:tmpl w:val="A66C0A7A"/>
    <w:lvl w:ilvl="0" w:tplc="13C0211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8468CF"/>
    <w:multiLevelType w:val="hybridMultilevel"/>
    <w:tmpl w:val="E406695E"/>
    <w:lvl w:ilvl="0" w:tplc="921EF6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B2761B5"/>
    <w:multiLevelType w:val="hybridMultilevel"/>
    <w:tmpl w:val="3ABA6E9E"/>
    <w:lvl w:ilvl="0" w:tplc="13C0211C">
      <w:start w:val="5"/>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E0278BB"/>
    <w:multiLevelType w:val="hybridMultilevel"/>
    <w:tmpl w:val="CBD664F4"/>
    <w:lvl w:ilvl="0" w:tplc="513E0810">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704D6"/>
    <w:multiLevelType w:val="hybridMultilevel"/>
    <w:tmpl w:val="6B3EB028"/>
    <w:lvl w:ilvl="0" w:tplc="0F5C95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81B0B"/>
    <w:multiLevelType w:val="hybridMultilevel"/>
    <w:tmpl w:val="58A64506"/>
    <w:lvl w:ilvl="0" w:tplc="39D61D02">
      <w:start w:val="1"/>
      <w:numFmt w:val="decimal"/>
      <w:lvlText w:val="%1."/>
      <w:lvlJc w:val="left"/>
      <w:pPr>
        <w:ind w:left="1140" w:hanging="4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44E7EF1"/>
    <w:multiLevelType w:val="hybridMultilevel"/>
    <w:tmpl w:val="8BEC48FE"/>
    <w:lvl w:ilvl="0" w:tplc="08090001">
      <w:start w:val="1"/>
      <w:numFmt w:val="bullet"/>
      <w:lvlText w:val=""/>
      <w:lvlJc w:val="left"/>
      <w:pPr>
        <w:ind w:left="720" w:hanging="360"/>
      </w:pPr>
      <w:rPr>
        <w:rFonts w:ascii="Symbol" w:hAnsi="Symbol" w:hint="default"/>
      </w:rPr>
    </w:lvl>
    <w:lvl w:ilvl="1" w:tplc="C80AAA28">
      <w:numFmt w:val="bullet"/>
      <w:lvlText w:val="-"/>
      <w:lvlJc w:val="left"/>
      <w:pPr>
        <w:ind w:left="1440" w:hanging="360"/>
      </w:pPr>
      <w:rPr>
        <w:rFonts w:ascii="Times New Roman" w:eastAsia="Batang"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51E00"/>
    <w:multiLevelType w:val="hybridMultilevel"/>
    <w:tmpl w:val="44DC2AD6"/>
    <w:lvl w:ilvl="0" w:tplc="0F5C95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55CA4"/>
    <w:multiLevelType w:val="hybridMultilevel"/>
    <w:tmpl w:val="66BA438C"/>
    <w:lvl w:ilvl="0" w:tplc="05FAB990">
      <w:start w:val="4"/>
      <w:numFmt w:val="lowerLetter"/>
      <w:lvlText w:val="(%1)"/>
      <w:lvlJc w:val="left"/>
      <w:pPr>
        <w:ind w:left="1494" w:hanging="360"/>
      </w:pPr>
      <w:rPr>
        <w:rFonts w:eastAsia="Calibri"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62B44"/>
    <w:multiLevelType w:val="hybridMultilevel"/>
    <w:tmpl w:val="0EC8652A"/>
    <w:lvl w:ilvl="0" w:tplc="406E416A">
      <w:start w:val="18"/>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B0A205A"/>
    <w:multiLevelType w:val="hybridMultilevel"/>
    <w:tmpl w:val="A058F4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C5F3F88"/>
    <w:multiLevelType w:val="hybridMultilevel"/>
    <w:tmpl w:val="FCA4BAC0"/>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EDE16E7"/>
    <w:multiLevelType w:val="hybridMultilevel"/>
    <w:tmpl w:val="4886B402"/>
    <w:lvl w:ilvl="0" w:tplc="CE5C3D84">
      <w:start w:val="11"/>
      <w:numFmt w:val="bullet"/>
      <w:lvlText w:val="-"/>
      <w:lvlJc w:val="left"/>
      <w:pPr>
        <w:ind w:left="720" w:hanging="360"/>
      </w:pPr>
      <w:rPr>
        <w:rFonts w:ascii="Times New Roman" w:eastAsiaTheme="minorHAnsi" w:hAnsi="Times New Roman" w:cs="Times New Roman" w:hint="default"/>
      </w:rPr>
    </w:lvl>
    <w:lvl w:ilvl="1" w:tplc="6B783518">
      <w:start w:val="1"/>
      <w:numFmt w:val="bullet"/>
      <w:lvlText w:val="-"/>
      <w:lvlJc w:val="left"/>
      <w:pPr>
        <w:ind w:left="144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9B56D480">
      <w:start w:val="5"/>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B78D6"/>
    <w:multiLevelType w:val="hybridMultilevel"/>
    <w:tmpl w:val="B0FAF180"/>
    <w:lvl w:ilvl="0" w:tplc="D05AB3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6962FA1"/>
    <w:multiLevelType w:val="hybridMultilevel"/>
    <w:tmpl w:val="74B0F2D8"/>
    <w:lvl w:ilvl="0" w:tplc="00A4CB3A">
      <w:start w:val="1"/>
      <w:numFmt w:val="decimal"/>
      <w:pStyle w:val="UPR-MINI"/>
      <w:lvlText w:val="%1."/>
      <w:lvlJc w:val="left"/>
      <w:pPr>
        <w:ind w:left="720" w:hanging="360"/>
      </w:pPr>
      <w:rPr>
        <w:rFonts w:ascii="Times New Roman" w:hAnsi="Times New Roman" w:cs="Times New Roman" w:hint="default"/>
        <w:b w:val="0"/>
        <w:bCs/>
        <w:i w:val="0"/>
        <w:iCs w:val="0"/>
        <w:color w:val="2A2A2A"/>
        <w:sz w:val="22"/>
        <w:szCs w:val="22"/>
      </w:rPr>
    </w:lvl>
    <w:lvl w:ilvl="1" w:tplc="EFC64348">
      <w:start w:val="1"/>
      <w:numFmt w:val="lowerLetter"/>
      <w:pStyle w:val="UPR-TINY"/>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50451"/>
    <w:multiLevelType w:val="hybridMultilevel"/>
    <w:tmpl w:val="5E6A5B7A"/>
    <w:lvl w:ilvl="0" w:tplc="0809000F">
      <w:start w:val="1"/>
      <w:numFmt w:val="decimal"/>
      <w:lvlText w:val="%1."/>
      <w:lvlJc w:val="left"/>
      <w:pPr>
        <w:ind w:left="1211" w:hanging="360"/>
      </w:pPr>
      <w:rPr>
        <w:rFonts w:hint="default"/>
        <w:sz w:val="2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4B065C3B"/>
    <w:multiLevelType w:val="hybridMultilevel"/>
    <w:tmpl w:val="1AF0EF76"/>
    <w:lvl w:ilvl="0" w:tplc="1772F724">
      <w:start w:val="2"/>
      <w:numFmt w:val="bullet"/>
      <w:lvlText w:val="-"/>
      <w:lvlJc w:val="left"/>
      <w:pPr>
        <w:ind w:left="360" w:hanging="360"/>
      </w:pPr>
      <w:rPr>
        <w:rFonts w:ascii="Times New Roman" w:eastAsia="MS Mincho" w:hAnsi="Times New Roman" w:cs="Times New Roman" w:hint="default"/>
        <w:lang w:val="en-US"/>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2B6E2B"/>
    <w:multiLevelType w:val="hybridMultilevel"/>
    <w:tmpl w:val="92F8D076"/>
    <w:lvl w:ilvl="0" w:tplc="B82ADAF6">
      <w:numFmt w:val="bullet"/>
      <w:lvlText w:val="•"/>
      <w:lvlJc w:val="left"/>
      <w:pPr>
        <w:ind w:left="1689" w:hanging="555"/>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EE601AA"/>
    <w:multiLevelType w:val="hybridMultilevel"/>
    <w:tmpl w:val="0486DA98"/>
    <w:lvl w:ilvl="0" w:tplc="0F5C95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E55D2"/>
    <w:multiLevelType w:val="hybridMultilevel"/>
    <w:tmpl w:val="A7CA5D82"/>
    <w:lvl w:ilvl="0" w:tplc="9AA0586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F3469"/>
    <w:multiLevelType w:val="multilevel"/>
    <w:tmpl w:val="DAE4EA94"/>
    <w:lvl w:ilvl="0">
      <w:start w:val="1"/>
      <w:numFmt w:val="upperRoman"/>
      <w:lvlText w:val="%1."/>
      <w:lvlJc w:val="right"/>
      <w:pPr>
        <w:ind w:left="227" w:hanging="170"/>
      </w:pPr>
      <w:rPr>
        <w:rFonts w:ascii="Times New Roman" w:hAnsi="Times New Roman" w:cs="Times New Roman" w:hint="default"/>
        <w:b/>
        <w:i w:val="0"/>
        <w:color w:val="auto"/>
        <w:sz w:val="22"/>
      </w:rPr>
    </w:lvl>
    <w:lvl w:ilvl="1">
      <w:start w:val="1"/>
      <w:numFmt w:val="upperRoman"/>
      <w:pStyle w:val="UPR-META"/>
      <w:lvlText w:val="%2."/>
      <w:lvlJc w:val="right"/>
      <w:pPr>
        <w:ind w:left="397" w:hanging="170"/>
      </w:pPr>
      <w:rPr>
        <w:rFonts w:ascii="Times New Roman" w:eastAsia="Cambria" w:hAnsi="Times New Roman" w:cs="Times New Roman"/>
        <w:b w:val="0"/>
        <w:bCs w:val="0"/>
        <w:i w:val="0"/>
        <w:iCs w:val="0"/>
        <w:sz w:val="22"/>
      </w:rPr>
    </w:lvl>
    <w:lvl w:ilvl="2">
      <w:start w:val="1"/>
      <w:numFmt w:val="decimal"/>
      <w:lvlText w:val="%3."/>
      <w:lvlJc w:val="right"/>
      <w:pPr>
        <w:ind w:left="567" w:hanging="170"/>
      </w:pPr>
      <w:rPr>
        <w:rFonts w:ascii="Times New Roman" w:hAnsi="Times New Roman" w:cs="Times New Roman" w:hint="default"/>
        <w:b w:val="0"/>
        <w:bCs w:val="0"/>
        <w:sz w:val="22"/>
      </w:rPr>
    </w:lvl>
    <w:lvl w:ilvl="3">
      <w:start w:val="1"/>
      <w:numFmt w:val="lowerLetter"/>
      <w:lvlText w:val="%4."/>
      <w:lvlJc w:val="right"/>
      <w:pPr>
        <w:ind w:left="737" w:hanging="170"/>
      </w:pPr>
      <w:rPr>
        <w:rFonts w:ascii="Times New Roman" w:hAnsi="Times New Roman" w:cs="Times New Roman" w:hint="default"/>
        <w:sz w:val="22"/>
      </w:rPr>
    </w:lvl>
    <w:lvl w:ilvl="4">
      <w:start w:val="1"/>
      <w:numFmt w:val="lowerLetter"/>
      <w:lvlText w:val="(%5)"/>
      <w:lvlJc w:val="left"/>
      <w:pPr>
        <w:ind w:left="907" w:hanging="170"/>
      </w:pPr>
      <w:rPr>
        <w:rFonts w:hint="default"/>
      </w:rPr>
    </w:lvl>
    <w:lvl w:ilvl="5">
      <w:start w:val="1"/>
      <w:numFmt w:val="lowerRoman"/>
      <w:lvlText w:val="(%6)"/>
      <w:lvlJc w:val="left"/>
      <w:pPr>
        <w:ind w:left="1077" w:hanging="170"/>
      </w:pPr>
      <w:rPr>
        <w:rFonts w:hint="default"/>
      </w:rPr>
    </w:lvl>
    <w:lvl w:ilvl="6">
      <w:start w:val="1"/>
      <w:numFmt w:val="decimal"/>
      <w:lvlText w:val="%7."/>
      <w:lvlJc w:val="left"/>
      <w:pPr>
        <w:ind w:left="1247" w:hanging="170"/>
      </w:pPr>
      <w:rPr>
        <w:rFonts w:hint="default"/>
      </w:rPr>
    </w:lvl>
    <w:lvl w:ilvl="7">
      <w:start w:val="1"/>
      <w:numFmt w:val="lowerLetter"/>
      <w:lvlText w:val="%8."/>
      <w:lvlJc w:val="left"/>
      <w:pPr>
        <w:ind w:left="1417" w:hanging="170"/>
      </w:pPr>
      <w:rPr>
        <w:rFonts w:hint="default"/>
      </w:rPr>
    </w:lvl>
    <w:lvl w:ilvl="8">
      <w:start w:val="1"/>
      <w:numFmt w:val="lowerRoman"/>
      <w:lvlText w:val="%9."/>
      <w:lvlJc w:val="left"/>
      <w:pPr>
        <w:ind w:left="1587" w:hanging="170"/>
      </w:pPr>
      <w:rPr>
        <w:rFonts w:hint="default"/>
      </w:rPr>
    </w:lvl>
  </w:abstractNum>
  <w:abstractNum w:abstractNumId="29" w15:restartNumberingAfterBreak="0">
    <w:nsid w:val="588B1127"/>
    <w:multiLevelType w:val="hybridMultilevel"/>
    <w:tmpl w:val="8458CDD6"/>
    <w:lvl w:ilvl="0" w:tplc="0F5C95D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A7B02"/>
    <w:multiLevelType w:val="hybridMultilevel"/>
    <w:tmpl w:val="A8125DFA"/>
    <w:lvl w:ilvl="0" w:tplc="7AA8DDC0">
      <w:start w:val="2"/>
      <w:numFmt w:val="bullet"/>
      <w:lvlText w:val="-"/>
      <w:lvlJc w:val="left"/>
      <w:pPr>
        <w:ind w:left="720" w:hanging="360"/>
      </w:pPr>
      <w:rPr>
        <w:rFonts w:ascii="Times New Roman" w:eastAsia="MS Mincho" w:hAnsi="Times New Roman" w:cs="Times New Roman" w:hint="default"/>
      </w:rPr>
    </w:lvl>
    <w:lvl w:ilvl="1" w:tplc="7AA8DDC0">
      <w:start w:val="2"/>
      <w:numFmt w:val="bullet"/>
      <w:lvlText w:val="-"/>
      <w:lvlJc w:val="left"/>
      <w:pPr>
        <w:ind w:left="1440" w:hanging="360"/>
      </w:pPr>
      <w:rPr>
        <w:rFonts w:ascii="Times New Roman" w:eastAsia="MS Mincho"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1C2CEC"/>
    <w:multiLevelType w:val="hybridMultilevel"/>
    <w:tmpl w:val="1D2EAF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5E262086"/>
    <w:multiLevelType w:val="hybridMultilevel"/>
    <w:tmpl w:val="5BC4FD5C"/>
    <w:lvl w:ilvl="0" w:tplc="07D85CFA">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040AA8"/>
    <w:multiLevelType w:val="hybridMultilevel"/>
    <w:tmpl w:val="FAB6AF8C"/>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34" w15:restartNumberingAfterBreak="0">
    <w:nsid w:val="65216E89"/>
    <w:multiLevelType w:val="multilevel"/>
    <w:tmpl w:val="897E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DFB04BA"/>
    <w:multiLevelType w:val="hybridMultilevel"/>
    <w:tmpl w:val="E8FE206C"/>
    <w:lvl w:ilvl="0" w:tplc="7AA8DDC0">
      <w:start w:val="2"/>
      <w:numFmt w:val="bullet"/>
      <w:lvlText w:val="-"/>
      <w:lvlJc w:val="left"/>
      <w:pPr>
        <w:ind w:left="360" w:hanging="360"/>
      </w:pPr>
      <w:rPr>
        <w:rFonts w:ascii="Times New Roman" w:eastAsia="MS Mincho"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D6783"/>
    <w:multiLevelType w:val="hybridMultilevel"/>
    <w:tmpl w:val="7652C75A"/>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8245ED"/>
    <w:multiLevelType w:val="hybridMultilevel"/>
    <w:tmpl w:val="5EDA3990"/>
    <w:lvl w:ilvl="0" w:tplc="0D584018">
      <w:start w:val="2"/>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75D8439C"/>
    <w:multiLevelType w:val="hybridMultilevel"/>
    <w:tmpl w:val="CFEC2CC6"/>
    <w:lvl w:ilvl="0" w:tplc="F758A1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7C6455A"/>
    <w:multiLevelType w:val="hybridMultilevel"/>
    <w:tmpl w:val="8932AD24"/>
    <w:lvl w:ilvl="0" w:tplc="21F642B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B0579"/>
    <w:multiLevelType w:val="hybridMultilevel"/>
    <w:tmpl w:val="5D2CB838"/>
    <w:lvl w:ilvl="0" w:tplc="C80AAA28">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B6564"/>
    <w:multiLevelType w:val="hybridMultilevel"/>
    <w:tmpl w:val="BFA826C8"/>
    <w:lvl w:ilvl="0" w:tplc="0409000F">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6"/>
  </w:num>
  <w:num w:numId="2">
    <w:abstractNumId w:val="10"/>
  </w:num>
  <w:num w:numId="3">
    <w:abstractNumId w:val="36"/>
  </w:num>
  <w:num w:numId="4">
    <w:abstractNumId w:val="4"/>
  </w:num>
  <w:num w:numId="5">
    <w:abstractNumId w:val="0"/>
  </w:num>
  <w:num w:numId="6">
    <w:abstractNumId w:val="1"/>
  </w:num>
  <w:num w:numId="7">
    <w:abstractNumId w:val="35"/>
  </w:num>
  <w:num w:numId="8">
    <w:abstractNumId w:val="23"/>
  </w:num>
  <w:num w:numId="9">
    <w:abstractNumId w:val="28"/>
  </w:num>
  <w:num w:numId="10">
    <w:abstractNumId w:val="22"/>
  </w:num>
  <w:num w:numId="11">
    <w:abstractNumId w:val="5"/>
  </w:num>
  <w:num w:numId="12">
    <w:abstractNumId w:val="31"/>
  </w:num>
  <w:num w:numId="13">
    <w:abstractNumId w:val="21"/>
  </w:num>
  <w:num w:numId="14">
    <w:abstractNumId w:val="40"/>
  </w:num>
  <w:num w:numId="15">
    <w:abstractNumId w:val="7"/>
  </w:num>
  <w:num w:numId="16">
    <w:abstractNumId w:val="39"/>
  </w:num>
  <w:num w:numId="17">
    <w:abstractNumId w:val="15"/>
  </w:num>
  <w:num w:numId="18">
    <w:abstractNumId w:val="43"/>
  </w:num>
  <w:num w:numId="19">
    <w:abstractNumId w:val="17"/>
  </w:num>
  <w:num w:numId="20">
    <w:abstractNumId w:val="24"/>
  </w:num>
  <w:num w:numId="21">
    <w:abstractNumId w:val="37"/>
  </w:num>
  <w:num w:numId="22">
    <w:abstractNumId w:val="30"/>
  </w:num>
  <w:num w:numId="23">
    <w:abstractNumId w:val="38"/>
  </w:num>
  <w:num w:numId="24">
    <w:abstractNumId w:val="26"/>
  </w:num>
  <w:num w:numId="25">
    <w:abstractNumId w:val="32"/>
  </w:num>
  <w:num w:numId="26">
    <w:abstractNumId w:val="3"/>
  </w:num>
  <w:num w:numId="27">
    <w:abstractNumId w:val="27"/>
  </w:num>
  <w:num w:numId="28">
    <w:abstractNumId w:val="20"/>
  </w:num>
  <w:num w:numId="29">
    <w:abstractNumId w:val="14"/>
  </w:num>
  <w:num w:numId="30">
    <w:abstractNumId w:val="12"/>
  </w:num>
  <w:num w:numId="31">
    <w:abstractNumId w:val="9"/>
  </w:num>
  <w:num w:numId="32">
    <w:abstractNumId w:val="34"/>
  </w:num>
  <w:num w:numId="33">
    <w:abstractNumId w:val="19"/>
  </w:num>
  <w:num w:numId="34">
    <w:abstractNumId w:val="25"/>
  </w:num>
  <w:num w:numId="35">
    <w:abstractNumId w:val="6"/>
  </w:num>
  <w:num w:numId="36">
    <w:abstractNumId w:val="8"/>
  </w:num>
  <w:num w:numId="37">
    <w:abstractNumId w:val="41"/>
  </w:num>
  <w:num w:numId="38">
    <w:abstractNumId w:val="13"/>
  </w:num>
  <w:num w:numId="39">
    <w:abstractNumId w:val="42"/>
  </w:num>
  <w:num w:numId="40">
    <w:abstractNumId w:val="11"/>
  </w:num>
  <w:num w:numId="41">
    <w:abstractNumId w:val="29"/>
  </w:num>
  <w:num w:numId="42">
    <w:abstractNumId w:val="20"/>
    <w:lvlOverride w:ilvl="0"/>
    <w:lvlOverride w:ilvl="1"/>
    <w:lvlOverride w:ilvl="2"/>
    <w:lvlOverride w:ilvl="3">
      <w:startOverride w:val="5"/>
    </w:lvlOverride>
    <w:lvlOverride w:ilvl="4"/>
    <w:lvlOverride w:ilvl="5"/>
    <w:lvlOverride w:ilvl="6"/>
    <w:lvlOverride w:ilvl="7"/>
    <w:lvlOverride w:ilvl="8"/>
  </w:num>
  <w:num w:numId="43">
    <w:abstractNumId w:val="33"/>
  </w:num>
  <w:num w:numId="44">
    <w:abstractNumId w:val="2"/>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n-MY" w:vendorID="64" w:dllVersion="0" w:nlCheck="1" w:checkStyle="1"/>
  <w:activeWritingStyle w:appName="MSWord" w:lang="es-ES" w:vendorID="64" w:dllVersion="0"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MY"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35"/>
    <w:rsid w:val="00007F7F"/>
    <w:rsid w:val="00022DB5"/>
    <w:rsid w:val="00022F6B"/>
    <w:rsid w:val="000403D1"/>
    <w:rsid w:val="000449AA"/>
    <w:rsid w:val="00050F6B"/>
    <w:rsid w:val="00072C8C"/>
    <w:rsid w:val="00073E70"/>
    <w:rsid w:val="000876EB"/>
    <w:rsid w:val="00091419"/>
    <w:rsid w:val="000931C0"/>
    <w:rsid w:val="000B175B"/>
    <w:rsid w:val="000B3A0F"/>
    <w:rsid w:val="000B4A3B"/>
    <w:rsid w:val="000C5788"/>
    <w:rsid w:val="000D1851"/>
    <w:rsid w:val="000D1B17"/>
    <w:rsid w:val="000E0415"/>
    <w:rsid w:val="001171DC"/>
    <w:rsid w:val="00130E0C"/>
    <w:rsid w:val="00146D32"/>
    <w:rsid w:val="001509BA"/>
    <w:rsid w:val="00173EAC"/>
    <w:rsid w:val="00185DD6"/>
    <w:rsid w:val="001B4B04"/>
    <w:rsid w:val="001C6663"/>
    <w:rsid w:val="001C7895"/>
    <w:rsid w:val="001D1BF1"/>
    <w:rsid w:val="001D26DF"/>
    <w:rsid w:val="001E2790"/>
    <w:rsid w:val="001E2811"/>
    <w:rsid w:val="001F74A7"/>
    <w:rsid w:val="00211E0B"/>
    <w:rsid w:val="00211E72"/>
    <w:rsid w:val="00214047"/>
    <w:rsid w:val="0022130F"/>
    <w:rsid w:val="00222180"/>
    <w:rsid w:val="00226DDF"/>
    <w:rsid w:val="002326FD"/>
    <w:rsid w:val="00237785"/>
    <w:rsid w:val="002410DD"/>
    <w:rsid w:val="00241466"/>
    <w:rsid w:val="00253D58"/>
    <w:rsid w:val="00262CBE"/>
    <w:rsid w:val="002671AD"/>
    <w:rsid w:val="0027725F"/>
    <w:rsid w:val="002C21F0"/>
    <w:rsid w:val="002D188B"/>
    <w:rsid w:val="002D5453"/>
    <w:rsid w:val="00305883"/>
    <w:rsid w:val="003107FA"/>
    <w:rsid w:val="0031389B"/>
    <w:rsid w:val="00316F66"/>
    <w:rsid w:val="00317977"/>
    <w:rsid w:val="003229D8"/>
    <w:rsid w:val="00322A27"/>
    <w:rsid w:val="003314D1"/>
    <w:rsid w:val="00335A2F"/>
    <w:rsid w:val="003415BF"/>
    <w:rsid w:val="00341937"/>
    <w:rsid w:val="00341FF0"/>
    <w:rsid w:val="00360DF9"/>
    <w:rsid w:val="0039277A"/>
    <w:rsid w:val="003972E0"/>
    <w:rsid w:val="003975ED"/>
    <w:rsid w:val="003A5BFB"/>
    <w:rsid w:val="003C2CC4"/>
    <w:rsid w:val="003D4B23"/>
    <w:rsid w:val="00400580"/>
    <w:rsid w:val="00416A99"/>
    <w:rsid w:val="00424C80"/>
    <w:rsid w:val="004325CB"/>
    <w:rsid w:val="0044503A"/>
    <w:rsid w:val="00446DE4"/>
    <w:rsid w:val="00447761"/>
    <w:rsid w:val="00451EC3"/>
    <w:rsid w:val="004721B1"/>
    <w:rsid w:val="004859EC"/>
    <w:rsid w:val="00491231"/>
    <w:rsid w:val="00496A15"/>
    <w:rsid w:val="004B28EF"/>
    <w:rsid w:val="004B75D2"/>
    <w:rsid w:val="004D1140"/>
    <w:rsid w:val="004D4C5F"/>
    <w:rsid w:val="004E3FDE"/>
    <w:rsid w:val="004E79CE"/>
    <w:rsid w:val="004F55ED"/>
    <w:rsid w:val="004F7C01"/>
    <w:rsid w:val="0051173C"/>
    <w:rsid w:val="0052176C"/>
    <w:rsid w:val="00522015"/>
    <w:rsid w:val="005261E5"/>
    <w:rsid w:val="005420F2"/>
    <w:rsid w:val="00542574"/>
    <w:rsid w:val="005436AB"/>
    <w:rsid w:val="00545473"/>
    <w:rsid w:val="00546DBF"/>
    <w:rsid w:val="00550881"/>
    <w:rsid w:val="00553D76"/>
    <w:rsid w:val="005552B5"/>
    <w:rsid w:val="0056117B"/>
    <w:rsid w:val="00571365"/>
    <w:rsid w:val="00595026"/>
    <w:rsid w:val="005B0FF0"/>
    <w:rsid w:val="005B2187"/>
    <w:rsid w:val="005B3DB3"/>
    <w:rsid w:val="005B6E48"/>
    <w:rsid w:val="005C5903"/>
    <w:rsid w:val="005E1712"/>
    <w:rsid w:val="005E2216"/>
    <w:rsid w:val="006070B5"/>
    <w:rsid w:val="00610814"/>
    <w:rsid w:val="00611FC4"/>
    <w:rsid w:val="006176FB"/>
    <w:rsid w:val="00640B26"/>
    <w:rsid w:val="006465B5"/>
    <w:rsid w:val="00670741"/>
    <w:rsid w:val="00676AA9"/>
    <w:rsid w:val="0068384B"/>
    <w:rsid w:val="00695927"/>
    <w:rsid w:val="00696BD6"/>
    <w:rsid w:val="006A2EAC"/>
    <w:rsid w:val="006A6B9D"/>
    <w:rsid w:val="006A7392"/>
    <w:rsid w:val="006B3189"/>
    <w:rsid w:val="006B7D65"/>
    <w:rsid w:val="006D6DA6"/>
    <w:rsid w:val="006E564B"/>
    <w:rsid w:val="006F13F0"/>
    <w:rsid w:val="006F5035"/>
    <w:rsid w:val="007039E4"/>
    <w:rsid w:val="007065EB"/>
    <w:rsid w:val="007123C6"/>
    <w:rsid w:val="00720183"/>
    <w:rsid w:val="00721F04"/>
    <w:rsid w:val="0072632A"/>
    <w:rsid w:val="007376E4"/>
    <w:rsid w:val="0074200B"/>
    <w:rsid w:val="00746114"/>
    <w:rsid w:val="007553F5"/>
    <w:rsid w:val="007831FA"/>
    <w:rsid w:val="007932D2"/>
    <w:rsid w:val="007A378F"/>
    <w:rsid w:val="007A6296"/>
    <w:rsid w:val="007B147F"/>
    <w:rsid w:val="007B6A7C"/>
    <w:rsid w:val="007B6BA5"/>
    <w:rsid w:val="007C1B62"/>
    <w:rsid w:val="007C3390"/>
    <w:rsid w:val="007C4F4B"/>
    <w:rsid w:val="007D2CDC"/>
    <w:rsid w:val="007D43DE"/>
    <w:rsid w:val="007D5327"/>
    <w:rsid w:val="007F23E4"/>
    <w:rsid w:val="007F6611"/>
    <w:rsid w:val="008104BD"/>
    <w:rsid w:val="008155C3"/>
    <w:rsid w:val="00816472"/>
    <w:rsid w:val="008175E9"/>
    <w:rsid w:val="0082243E"/>
    <w:rsid w:val="008242D7"/>
    <w:rsid w:val="00832A1C"/>
    <w:rsid w:val="008334DF"/>
    <w:rsid w:val="00856CD2"/>
    <w:rsid w:val="00860B77"/>
    <w:rsid w:val="00861BC6"/>
    <w:rsid w:val="00867809"/>
    <w:rsid w:val="00871FD5"/>
    <w:rsid w:val="008979B1"/>
    <w:rsid w:val="008A6B25"/>
    <w:rsid w:val="008A6C4F"/>
    <w:rsid w:val="008C1E4D"/>
    <w:rsid w:val="008E0E46"/>
    <w:rsid w:val="009042B3"/>
    <w:rsid w:val="0090452C"/>
    <w:rsid w:val="00907C3F"/>
    <w:rsid w:val="00916287"/>
    <w:rsid w:val="0092237C"/>
    <w:rsid w:val="0093707B"/>
    <w:rsid w:val="009400EB"/>
    <w:rsid w:val="009427E3"/>
    <w:rsid w:val="00946A70"/>
    <w:rsid w:val="00956D9B"/>
    <w:rsid w:val="00963CBA"/>
    <w:rsid w:val="00964F53"/>
    <w:rsid w:val="009654B7"/>
    <w:rsid w:val="009714FF"/>
    <w:rsid w:val="00991261"/>
    <w:rsid w:val="009A0B83"/>
    <w:rsid w:val="009A4AC1"/>
    <w:rsid w:val="009B3800"/>
    <w:rsid w:val="009C6BE6"/>
    <w:rsid w:val="009D22AC"/>
    <w:rsid w:val="009D50DB"/>
    <w:rsid w:val="009E1C4E"/>
    <w:rsid w:val="009E1F6D"/>
    <w:rsid w:val="00A05E0B"/>
    <w:rsid w:val="00A1427D"/>
    <w:rsid w:val="00A4634F"/>
    <w:rsid w:val="00A51CF3"/>
    <w:rsid w:val="00A53AEB"/>
    <w:rsid w:val="00A71320"/>
    <w:rsid w:val="00A72F22"/>
    <w:rsid w:val="00A735C6"/>
    <w:rsid w:val="00A748A6"/>
    <w:rsid w:val="00A8096D"/>
    <w:rsid w:val="00A879A4"/>
    <w:rsid w:val="00A87E95"/>
    <w:rsid w:val="00A92E29"/>
    <w:rsid w:val="00AB350E"/>
    <w:rsid w:val="00AC362F"/>
    <w:rsid w:val="00AD09E9"/>
    <w:rsid w:val="00AF0576"/>
    <w:rsid w:val="00AF3829"/>
    <w:rsid w:val="00B037F0"/>
    <w:rsid w:val="00B075F2"/>
    <w:rsid w:val="00B20D74"/>
    <w:rsid w:val="00B2327D"/>
    <w:rsid w:val="00B2718F"/>
    <w:rsid w:val="00B30179"/>
    <w:rsid w:val="00B3317B"/>
    <w:rsid w:val="00B334DC"/>
    <w:rsid w:val="00B3631A"/>
    <w:rsid w:val="00B53013"/>
    <w:rsid w:val="00B67F5E"/>
    <w:rsid w:val="00B72FE9"/>
    <w:rsid w:val="00B73E65"/>
    <w:rsid w:val="00B81E12"/>
    <w:rsid w:val="00B87110"/>
    <w:rsid w:val="00B90ED9"/>
    <w:rsid w:val="00B926A2"/>
    <w:rsid w:val="00B97FA8"/>
    <w:rsid w:val="00BC1385"/>
    <w:rsid w:val="00BC5E4E"/>
    <w:rsid w:val="00BC74E9"/>
    <w:rsid w:val="00BE1525"/>
    <w:rsid w:val="00BE618E"/>
    <w:rsid w:val="00C24693"/>
    <w:rsid w:val="00C35F0B"/>
    <w:rsid w:val="00C463DD"/>
    <w:rsid w:val="00C5156F"/>
    <w:rsid w:val="00C522BC"/>
    <w:rsid w:val="00C5273F"/>
    <w:rsid w:val="00C530A1"/>
    <w:rsid w:val="00C60695"/>
    <w:rsid w:val="00C64458"/>
    <w:rsid w:val="00C745C3"/>
    <w:rsid w:val="00CA2A58"/>
    <w:rsid w:val="00CC0B55"/>
    <w:rsid w:val="00CC2ABE"/>
    <w:rsid w:val="00CD6995"/>
    <w:rsid w:val="00CE4A8F"/>
    <w:rsid w:val="00CF0214"/>
    <w:rsid w:val="00CF586F"/>
    <w:rsid w:val="00CF7D43"/>
    <w:rsid w:val="00D10EBF"/>
    <w:rsid w:val="00D1110B"/>
    <w:rsid w:val="00D11129"/>
    <w:rsid w:val="00D11CA5"/>
    <w:rsid w:val="00D2031B"/>
    <w:rsid w:val="00D21A8E"/>
    <w:rsid w:val="00D22332"/>
    <w:rsid w:val="00D226FD"/>
    <w:rsid w:val="00D25FE2"/>
    <w:rsid w:val="00D43252"/>
    <w:rsid w:val="00D550F9"/>
    <w:rsid w:val="00D572B0"/>
    <w:rsid w:val="00D62E90"/>
    <w:rsid w:val="00D7358D"/>
    <w:rsid w:val="00D76BE5"/>
    <w:rsid w:val="00D953B6"/>
    <w:rsid w:val="00D978C6"/>
    <w:rsid w:val="00DA67AD"/>
    <w:rsid w:val="00DB18CE"/>
    <w:rsid w:val="00DC7035"/>
    <w:rsid w:val="00DD4463"/>
    <w:rsid w:val="00DE3EC0"/>
    <w:rsid w:val="00DE74F5"/>
    <w:rsid w:val="00DF700F"/>
    <w:rsid w:val="00E11593"/>
    <w:rsid w:val="00E12B6B"/>
    <w:rsid w:val="00E130AB"/>
    <w:rsid w:val="00E1633D"/>
    <w:rsid w:val="00E438D9"/>
    <w:rsid w:val="00E5644E"/>
    <w:rsid w:val="00E574B3"/>
    <w:rsid w:val="00E7260F"/>
    <w:rsid w:val="00E73B76"/>
    <w:rsid w:val="00E806EE"/>
    <w:rsid w:val="00E81F79"/>
    <w:rsid w:val="00E96630"/>
    <w:rsid w:val="00EB0FB9"/>
    <w:rsid w:val="00EB197E"/>
    <w:rsid w:val="00EC3D8F"/>
    <w:rsid w:val="00ED0CA9"/>
    <w:rsid w:val="00ED1B93"/>
    <w:rsid w:val="00ED7A2A"/>
    <w:rsid w:val="00EE3679"/>
    <w:rsid w:val="00EE660A"/>
    <w:rsid w:val="00EE6618"/>
    <w:rsid w:val="00EF1D7F"/>
    <w:rsid w:val="00EF5BDB"/>
    <w:rsid w:val="00F0285A"/>
    <w:rsid w:val="00F07FD9"/>
    <w:rsid w:val="00F22442"/>
    <w:rsid w:val="00F2300A"/>
    <w:rsid w:val="00F23933"/>
    <w:rsid w:val="00F24119"/>
    <w:rsid w:val="00F3053F"/>
    <w:rsid w:val="00F33B05"/>
    <w:rsid w:val="00F40E75"/>
    <w:rsid w:val="00F42CD9"/>
    <w:rsid w:val="00F52936"/>
    <w:rsid w:val="00F677CB"/>
    <w:rsid w:val="00FA7DF3"/>
    <w:rsid w:val="00FC372F"/>
    <w:rsid w:val="00FC68B7"/>
    <w:rsid w:val="00FD63FC"/>
    <w:rsid w:val="00FD7C12"/>
    <w:rsid w:val="00FE1AA3"/>
    <w:rsid w:val="00FF705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FD62D9"/>
  <w15:docId w15:val="{725658D7-3BF8-4331-9A0E-1FDFEE93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text,ftref,16 Point,Superscript 6 Point,Superscript 6 Point + 11 pt,Footnote symbol,BVI fnr Char Char Char Char Char Char Char Char Char Char Char Char1,FOOTNOTE,stylish,fr,Footnote Reference Number"/>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Text Char2 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DC70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C7035"/>
    <w:rPr>
      <w:rFonts w:ascii="Tahoma" w:hAnsi="Tahoma" w:cs="Tahoma"/>
      <w:sz w:val="16"/>
      <w:szCs w:val="16"/>
      <w:lang w:eastAsia="en-US"/>
    </w:rPr>
  </w:style>
  <w:style w:type="paragraph" w:customStyle="1" w:styleId="BVIfnrCarCar">
    <w:name w:val="BVI fnr Car Car"/>
    <w:aliases w:val="BVI fnr Car,BVI fnr Car Car Car Car,BVI fnr, BVI fnr, BVI fnr Car Car, BVI fnr Car Car Car Car"/>
    <w:basedOn w:val="Normal"/>
    <w:link w:val="FootnoteReference"/>
    <w:uiPriority w:val="99"/>
    <w:rsid w:val="0031389B"/>
    <w:pPr>
      <w:suppressAutoHyphens w:val="0"/>
      <w:spacing w:after="160" w:line="240" w:lineRule="exact"/>
    </w:pPr>
    <w:rPr>
      <w:sz w:val="18"/>
      <w:vertAlign w:val="superscript"/>
      <w:lang w:eastAsia="en-GB"/>
    </w:rPr>
  </w:style>
  <w:style w:type="numbering" w:customStyle="1" w:styleId="NoList1">
    <w:name w:val="No List1"/>
    <w:next w:val="NoList"/>
    <w:uiPriority w:val="99"/>
    <w:semiHidden/>
    <w:unhideWhenUsed/>
    <w:rsid w:val="0031389B"/>
  </w:style>
  <w:style w:type="table" w:customStyle="1" w:styleId="TableGrid1">
    <w:name w:val="Table Grid1"/>
    <w:basedOn w:val="TableNormal"/>
    <w:next w:val="TableGrid"/>
    <w:rsid w:val="0031389B"/>
    <w:pPr>
      <w:suppressAutoHyphens/>
      <w:spacing w:line="240" w:lineRule="atLeast"/>
    </w:pPr>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lblnewstitle">
    <w:name w:val="lblnewstitle"/>
    <w:rsid w:val="0031389B"/>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link w:val="FootnoteText"/>
    <w:uiPriority w:val="99"/>
    <w:rsid w:val="0031389B"/>
    <w:rPr>
      <w:sz w:val="18"/>
      <w:lang w:eastAsia="en-US"/>
    </w:rPr>
  </w:style>
  <w:style w:type="character" w:customStyle="1" w:styleId="text">
    <w:name w:val="text"/>
    <w:rsid w:val="0031389B"/>
  </w:style>
  <w:style w:type="character" w:styleId="CommentReference">
    <w:name w:val="annotation reference"/>
    <w:uiPriority w:val="99"/>
    <w:rsid w:val="0031389B"/>
    <w:rPr>
      <w:sz w:val="16"/>
      <w:szCs w:val="16"/>
    </w:rPr>
  </w:style>
  <w:style w:type="paragraph" w:styleId="CommentText">
    <w:name w:val="annotation text"/>
    <w:basedOn w:val="Normal"/>
    <w:link w:val="CommentTextChar"/>
    <w:rsid w:val="0031389B"/>
    <w:rPr>
      <w:rFonts w:eastAsia="Calibri"/>
      <w:sz w:val="24"/>
      <w:szCs w:val="24"/>
    </w:rPr>
  </w:style>
  <w:style w:type="character" w:customStyle="1" w:styleId="CommentTextChar">
    <w:name w:val="Comment Text Char"/>
    <w:basedOn w:val="DefaultParagraphFont"/>
    <w:link w:val="CommentText"/>
    <w:rsid w:val="0031389B"/>
    <w:rPr>
      <w:rFonts w:eastAsia="Calibri"/>
      <w:sz w:val="24"/>
      <w:szCs w:val="24"/>
      <w:lang w:eastAsia="en-US"/>
    </w:rPr>
  </w:style>
  <w:style w:type="paragraph" w:styleId="NormalWeb">
    <w:name w:val="Normal (Web)"/>
    <w:basedOn w:val="Normal"/>
    <w:uiPriority w:val="99"/>
    <w:rsid w:val="0031389B"/>
    <w:rPr>
      <w:rFonts w:eastAsia="Batang"/>
      <w:sz w:val="24"/>
      <w:szCs w:val="24"/>
    </w:rPr>
  </w:style>
  <w:style w:type="paragraph" w:customStyle="1" w:styleId="LightGrid-Accent31">
    <w:name w:val="Light Grid - Accent 31"/>
    <w:basedOn w:val="Normal"/>
    <w:uiPriority w:val="34"/>
    <w:qFormat/>
    <w:rsid w:val="0031389B"/>
    <w:pPr>
      <w:ind w:left="567"/>
    </w:pPr>
    <w:rPr>
      <w:rFonts w:eastAsia="Calibri"/>
      <w:sz w:val="24"/>
      <w:szCs w:val="24"/>
    </w:rPr>
  </w:style>
  <w:style w:type="character" w:customStyle="1" w:styleId="lblnewsfulltext">
    <w:name w:val="lblnewsfulltext"/>
    <w:rsid w:val="0031389B"/>
  </w:style>
  <w:style w:type="paragraph" w:styleId="CommentSubject">
    <w:name w:val="annotation subject"/>
    <w:basedOn w:val="CommentText"/>
    <w:next w:val="CommentText"/>
    <w:link w:val="CommentSubjectChar"/>
    <w:rsid w:val="0031389B"/>
    <w:rPr>
      <w:b/>
      <w:bCs/>
    </w:rPr>
  </w:style>
  <w:style w:type="character" w:customStyle="1" w:styleId="CommentSubjectChar">
    <w:name w:val="Comment Subject Char"/>
    <w:basedOn w:val="CommentTextChar"/>
    <w:link w:val="CommentSubject"/>
    <w:rsid w:val="0031389B"/>
    <w:rPr>
      <w:rFonts w:eastAsia="Calibri"/>
      <w:b/>
      <w:bCs/>
      <w:sz w:val="24"/>
      <w:szCs w:val="24"/>
      <w:lang w:eastAsia="en-US"/>
    </w:rPr>
  </w:style>
  <w:style w:type="paragraph" w:customStyle="1" w:styleId="ColorfulList-Accent11">
    <w:name w:val="Colorful List - Accent 11"/>
    <w:basedOn w:val="Normal"/>
    <w:uiPriority w:val="34"/>
    <w:qFormat/>
    <w:rsid w:val="0031389B"/>
    <w:pPr>
      <w:suppressAutoHyphens w:val="0"/>
      <w:spacing w:line="240" w:lineRule="auto"/>
      <w:ind w:left="720"/>
      <w:contextualSpacing/>
    </w:pPr>
    <w:rPr>
      <w:rFonts w:ascii="Cambria" w:eastAsia="Cambria" w:hAnsi="Cambria"/>
      <w:sz w:val="24"/>
      <w:szCs w:val="24"/>
      <w:lang w:val="en-US"/>
    </w:rPr>
  </w:style>
  <w:style w:type="paragraph" w:customStyle="1" w:styleId="LightGrid-Accent32">
    <w:name w:val="Light Grid - Accent 32"/>
    <w:basedOn w:val="Normal"/>
    <w:uiPriority w:val="72"/>
    <w:rsid w:val="0031389B"/>
    <w:pPr>
      <w:ind w:left="720"/>
      <w:contextualSpacing/>
    </w:pPr>
    <w:rPr>
      <w:rFonts w:eastAsia="Batang"/>
      <w:sz w:val="24"/>
      <w:szCs w:val="24"/>
    </w:rPr>
  </w:style>
  <w:style w:type="character" w:customStyle="1" w:styleId="HChGChar">
    <w:name w:val="_ H _Ch_G Char"/>
    <w:link w:val="HChG"/>
    <w:rsid w:val="0031389B"/>
    <w:rPr>
      <w:b/>
      <w:sz w:val="28"/>
      <w:lang w:eastAsia="en-US"/>
    </w:rPr>
  </w:style>
  <w:style w:type="character" w:customStyle="1" w:styleId="apple-style-span">
    <w:name w:val="apple-style-span"/>
    <w:rsid w:val="0031389B"/>
  </w:style>
  <w:style w:type="paragraph" w:customStyle="1" w:styleId="LightList-Accent31">
    <w:name w:val="Light List - Accent 31"/>
    <w:hidden/>
    <w:uiPriority w:val="71"/>
    <w:rsid w:val="0031389B"/>
    <w:rPr>
      <w:rFonts w:eastAsia="Batang"/>
      <w:sz w:val="24"/>
      <w:szCs w:val="24"/>
      <w:lang w:eastAsia="en-US"/>
    </w:rPr>
  </w:style>
  <w:style w:type="paragraph" w:customStyle="1" w:styleId="MediumList2-Accent21">
    <w:name w:val="Medium List 2 - Accent 21"/>
    <w:hidden/>
    <w:uiPriority w:val="71"/>
    <w:rsid w:val="0031389B"/>
    <w:rPr>
      <w:rFonts w:eastAsia="Batang"/>
      <w:sz w:val="24"/>
      <w:szCs w:val="24"/>
      <w:lang w:eastAsia="en-US"/>
    </w:rPr>
  </w:style>
  <w:style w:type="character" w:customStyle="1" w:styleId="mainitempocdate1">
    <w:name w:val="mainitempocdate1"/>
    <w:rsid w:val="0031389B"/>
    <w:rPr>
      <w:b/>
      <w:bCs/>
      <w:color w:val="808284"/>
      <w:sz w:val="21"/>
      <w:szCs w:val="21"/>
    </w:rPr>
  </w:style>
  <w:style w:type="paragraph" w:customStyle="1" w:styleId="UPR-META">
    <w:name w:val="UPR - META"/>
    <w:basedOn w:val="Normal"/>
    <w:link w:val="UPR-META0"/>
    <w:qFormat/>
    <w:rsid w:val="0031389B"/>
    <w:pPr>
      <w:numPr>
        <w:ilvl w:val="1"/>
        <w:numId w:val="9"/>
      </w:numPr>
      <w:suppressAutoHyphens w:val="0"/>
      <w:autoSpaceDE w:val="0"/>
      <w:autoSpaceDN w:val="0"/>
      <w:adjustRightInd w:val="0"/>
      <w:spacing w:beforeLines="60" w:after="60" w:line="240" w:lineRule="auto"/>
      <w:ind w:left="-567" w:right="-483" w:hanging="142"/>
      <w:jc w:val="both"/>
    </w:pPr>
    <w:rPr>
      <w:rFonts w:eastAsia="Cambria"/>
      <w:b/>
      <w:bCs/>
      <w:color w:val="000000"/>
      <w:sz w:val="24"/>
      <w:szCs w:val="24"/>
      <w:u w:val="single"/>
      <w:lang w:val="en-US" w:bidi="he-IL"/>
    </w:rPr>
  </w:style>
  <w:style w:type="character" w:customStyle="1" w:styleId="UPR-META0">
    <w:name w:val="UPR - META תו"/>
    <w:link w:val="UPR-META"/>
    <w:rsid w:val="0031389B"/>
    <w:rPr>
      <w:rFonts w:eastAsia="Cambria"/>
      <w:b/>
      <w:bCs/>
      <w:color w:val="000000"/>
      <w:sz w:val="24"/>
      <w:szCs w:val="24"/>
      <w:u w:val="single"/>
      <w:lang w:val="en-US" w:eastAsia="en-US" w:bidi="he-IL"/>
    </w:rPr>
  </w:style>
  <w:style w:type="paragraph" w:customStyle="1" w:styleId="UPR-MINI">
    <w:name w:val="UPR - MINI"/>
    <w:basedOn w:val="Normal"/>
    <w:link w:val="UPR-MINI0"/>
    <w:qFormat/>
    <w:rsid w:val="0031389B"/>
    <w:pPr>
      <w:numPr>
        <w:numId w:val="10"/>
      </w:numPr>
      <w:suppressAutoHyphens w:val="0"/>
      <w:autoSpaceDE w:val="0"/>
      <w:autoSpaceDN w:val="0"/>
      <w:adjustRightInd w:val="0"/>
      <w:spacing w:beforeLines="60" w:after="60" w:line="240" w:lineRule="auto"/>
      <w:ind w:left="142" w:right="-483" w:hanging="426"/>
      <w:jc w:val="both"/>
    </w:pPr>
    <w:rPr>
      <w:rFonts w:eastAsia="Cambria"/>
      <w:color w:val="000000"/>
      <w:sz w:val="24"/>
      <w:szCs w:val="24"/>
      <w:lang w:val="en-US" w:bidi="he-IL"/>
    </w:rPr>
  </w:style>
  <w:style w:type="paragraph" w:customStyle="1" w:styleId="UPR-TINY">
    <w:name w:val="UPR - TINY"/>
    <w:basedOn w:val="UPR-MINI"/>
    <w:qFormat/>
    <w:rsid w:val="0031389B"/>
    <w:pPr>
      <w:numPr>
        <w:ilvl w:val="1"/>
      </w:numPr>
      <w:tabs>
        <w:tab w:val="num" w:pos="360"/>
        <w:tab w:val="num" w:pos="720"/>
        <w:tab w:val="num" w:pos="1440"/>
      </w:tabs>
      <w:spacing w:beforeLines="0" w:afterLines="60"/>
      <w:ind w:left="567" w:right="-482" w:hanging="283"/>
    </w:pPr>
    <w:rPr>
      <w:color w:val="2A2A2A"/>
    </w:rPr>
  </w:style>
  <w:style w:type="character" w:customStyle="1" w:styleId="UPR-MINI0">
    <w:name w:val="UPR - MINI תו"/>
    <w:link w:val="UPR-MINI"/>
    <w:rsid w:val="0031389B"/>
    <w:rPr>
      <w:rFonts w:eastAsia="Cambria"/>
      <w:color w:val="000000"/>
      <w:sz w:val="24"/>
      <w:szCs w:val="24"/>
      <w:lang w:val="en-US" w:eastAsia="en-US" w:bidi="he-IL"/>
    </w:rPr>
  </w:style>
  <w:style w:type="character" w:customStyle="1" w:styleId="date-display-single">
    <w:name w:val="date-display-single"/>
    <w:basedOn w:val="DefaultParagraphFont"/>
    <w:rsid w:val="0031389B"/>
  </w:style>
  <w:style w:type="character" w:styleId="Strong">
    <w:name w:val="Strong"/>
    <w:uiPriority w:val="22"/>
    <w:qFormat/>
    <w:rsid w:val="0031389B"/>
    <w:rPr>
      <w:b/>
    </w:rPr>
  </w:style>
  <w:style w:type="character" w:customStyle="1" w:styleId="apple-converted-space">
    <w:name w:val="apple-converted-space"/>
    <w:basedOn w:val="DefaultParagraphFont"/>
    <w:rsid w:val="0031389B"/>
  </w:style>
  <w:style w:type="paragraph" w:styleId="Revision">
    <w:name w:val="Revision"/>
    <w:hidden/>
    <w:rsid w:val="0031389B"/>
    <w:rPr>
      <w:rFonts w:eastAsia="Batang"/>
      <w:sz w:val="24"/>
      <w:szCs w:val="24"/>
      <w:lang w:eastAsia="en-US"/>
    </w:rPr>
  </w:style>
  <w:style w:type="character" w:customStyle="1" w:styleId="preferred">
    <w:name w:val="preferred"/>
    <w:basedOn w:val="DefaultParagraphFont"/>
    <w:rsid w:val="0031389B"/>
  </w:style>
  <w:style w:type="character" w:customStyle="1" w:styleId="SingleTxtGChar">
    <w:name w:val="_ Single Txt_G Char"/>
    <w:link w:val="SingleTxtG"/>
    <w:rsid w:val="0031389B"/>
    <w:rPr>
      <w:lang w:eastAsia="en-US"/>
    </w:rPr>
  </w:style>
  <w:style w:type="character" w:customStyle="1" w:styleId="st">
    <w:name w:val="st"/>
    <w:rsid w:val="0031389B"/>
  </w:style>
  <w:style w:type="character" w:styleId="Emphasis">
    <w:name w:val="Emphasis"/>
    <w:uiPriority w:val="20"/>
    <w:qFormat/>
    <w:rsid w:val="0031389B"/>
    <w:rPr>
      <w:i/>
      <w:iCs/>
    </w:rPr>
  </w:style>
  <w:style w:type="character" w:customStyle="1" w:styleId="HeaderChar">
    <w:name w:val="Header Char"/>
    <w:aliases w:val="6_G Char"/>
    <w:basedOn w:val="DefaultParagraphFont"/>
    <w:link w:val="Header"/>
    <w:uiPriority w:val="99"/>
    <w:rsid w:val="0031389B"/>
    <w:rPr>
      <w:b/>
      <w:sz w:val="18"/>
      <w:lang w:eastAsia="en-US"/>
    </w:rPr>
  </w:style>
  <w:style w:type="paragraph" w:customStyle="1" w:styleId="H23">
    <w:name w:val="_ H_2/3"/>
    <w:basedOn w:val="Normal"/>
    <w:next w:val="Normal"/>
    <w:rsid w:val="0031389B"/>
    <w:pPr>
      <w:keepNext/>
      <w:keepLines/>
      <w:spacing w:line="240" w:lineRule="exact"/>
      <w:outlineLvl w:val="1"/>
    </w:pPr>
    <w:rPr>
      <w:rFonts w:eastAsia="Batang"/>
      <w:b/>
      <w:bCs/>
      <w:spacing w:val="2"/>
      <w:w w:val="103"/>
      <w:kern w:val="14"/>
      <w:lang w:eastAsia="zh-CN"/>
    </w:rPr>
  </w:style>
  <w:style w:type="paragraph" w:customStyle="1" w:styleId="Default">
    <w:name w:val="Default"/>
    <w:rsid w:val="0031389B"/>
    <w:pPr>
      <w:autoSpaceDE w:val="0"/>
      <w:autoSpaceDN w:val="0"/>
      <w:adjustRightInd w:val="0"/>
    </w:pPr>
    <w:rPr>
      <w:rFonts w:eastAsia="Batang"/>
      <w:color w:val="000000"/>
      <w:sz w:val="24"/>
      <w:szCs w:val="24"/>
    </w:rPr>
  </w:style>
  <w:style w:type="paragraph" w:styleId="ListParagraph">
    <w:name w:val="List Paragraph"/>
    <w:aliases w:val="Dot pt"/>
    <w:basedOn w:val="Normal"/>
    <w:link w:val="ListParagraphChar"/>
    <w:uiPriority w:val="34"/>
    <w:qFormat/>
    <w:rsid w:val="0031389B"/>
    <w:pPr>
      <w:suppressAutoHyphens w:val="0"/>
      <w:spacing w:line="240" w:lineRule="auto"/>
      <w:ind w:left="720"/>
    </w:pPr>
    <w:rPr>
      <w:rFonts w:eastAsia="MS Mincho"/>
      <w:sz w:val="24"/>
      <w:szCs w:val="24"/>
      <w:lang w:eastAsia="ja-JP"/>
    </w:rPr>
  </w:style>
  <w:style w:type="character" w:customStyle="1" w:styleId="ListParagraphChar">
    <w:name w:val="List Paragraph Char"/>
    <w:aliases w:val="Dot pt Char"/>
    <w:link w:val="ListParagraph"/>
    <w:uiPriority w:val="34"/>
    <w:rsid w:val="0031389B"/>
    <w:rPr>
      <w:rFonts w:eastAsia="MS Mincho"/>
      <w:sz w:val="24"/>
      <w:szCs w:val="24"/>
      <w:lang w:eastAsia="ja-JP"/>
    </w:rPr>
  </w:style>
  <w:style w:type="paragraph" w:customStyle="1" w:styleId="Char2">
    <w:name w:val="Char2"/>
    <w:basedOn w:val="Normal"/>
    <w:uiPriority w:val="99"/>
    <w:rsid w:val="0031389B"/>
    <w:pPr>
      <w:suppressAutoHyphens w:val="0"/>
      <w:spacing w:before="120" w:after="160" w:line="240" w:lineRule="exact"/>
      <w:ind w:left="547"/>
      <w:jc w:val="both"/>
    </w:pPr>
    <w:rPr>
      <w:rFonts w:asciiTheme="minorHAnsi" w:eastAsiaTheme="minorHAnsi" w:hAnsiTheme="minorHAnsi" w:cstheme="minorBidi"/>
      <w:sz w:val="22"/>
      <w:szCs w:val="22"/>
      <w:vertAlign w:val="superscript"/>
      <w:lang w:val="en-US"/>
    </w:rPr>
  </w:style>
  <w:style w:type="character" w:customStyle="1" w:styleId="FooterChar">
    <w:name w:val="Footer Char"/>
    <w:aliases w:val="3_G Char"/>
    <w:basedOn w:val="DefaultParagraphFont"/>
    <w:link w:val="Footer"/>
    <w:uiPriority w:val="99"/>
    <w:rsid w:val="0031389B"/>
    <w:rPr>
      <w:sz w:val="16"/>
      <w:lang w:eastAsia="en-US"/>
    </w:rPr>
  </w:style>
  <w:style w:type="character" w:customStyle="1" w:styleId="tx">
    <w:name w:val="tx"/>
    <w:basedOn w:val="DefaultParagraphFont"/>
    <w:rsid w:val="0031389B"/>
  </w:style>
  <w:style w:type="character" w:customStyle="1" w:styleId="highlight">
    <w:name w:val="highlight"/>
    <w:basedOn w:val="DefaultParagraphFont"/>
    <w:rsid w:val="007932D2"/>
  </w:style>
  <w:style w:type="character" w:customStyle="1" w:styleId="colour">
    <w:name w:val="colour"/>
    <w:basedOn w:val="DefaultParagraphFont"/>
    <w:rsid w:val="003A5BFB"/>
  </w:style>
  <w:style w:type="character" w:customStyle="1" w:styleId="size">
    <w:name w:val="size"/>
    <w:basedOn w:val="DefaultParagraphFont"/>
    <w:rsid w:val="009E1F6D"/>
  </w:style>
  <w:style w:type="character" w:customStyle="1" w:styleId="H23GCar">
    <w:name w:val="_ H_2/3_G Car"/>
    <w:link w:val="H23G"/>
    <w:rsid w:val="00FD63FC"/>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1347">
      <w:bodyDiv w:val="1"/>
      <w:marLeft w:val="0"/>
      <w:marRight w:val="0"/>
      <w:marTop w:val="0"/>
      <w:marBottom w:val="0"/>
      <w:divBdr>
        <w:top w:val="none" w:sz="0" w:space="0" w:color="auto"/>
        <w:left w:val="none" w:sz="0" w:space="0" w:color="auto"/>
        <w:bottom w:val="none" w:sz="0" w:space="0" w:color="auto"/>
        <w:right w:val="none" w:sz="0" w:space="0" w:color="auto"/>
      </w:divBdr>
      <w:divsChild>
        <w:div w:id="1662656143">
          <w:marLeft w:val="0"/>
          <w:marRight w:val="0"/>
          <w:marTop w:val="15"/>
          <w:marBottom w:val="15"/>
          <w:divBdr>
            <w:top w:val="none" w:sz="0" w:space="0" w:color="auto"/>
            <w:left w:val="none" w:sz="0" w:space="0" w:color="auto"/>
            <w:bottom w:val="none" w:sz="0" w:space="0" w:color="auto"/>
            <w:right w:val="none" w:sz="0" w:space="0" w:color="auto"/>
          </w:divBdr>
        </w:div>
        <w:div w:id="1895772037">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1189-CAA8-4EF2-A730-95FE8BBC707C}">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F31B46-784B-4729-A455-58D2AE5B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156C-F395-44DF-88DF-668A79EE080E}">
  <ds:schemaRefs>
    <ds:schemaRef ds:uri="http://schemas.microsoft.com/sharepoint/v3/contenttype/forms"/>
  </ds:schemaRefs>
</ds:datastoreItem>
</file>

<file path=customXml/itemProps4.xml><?xml version="1.0" encoding="utf-8"?>
<ds:datastoreItem xmlns:ds="http://schemas.openxmlformats.org/officeDocument/2006/customXml" ds:itemID="{ACDAB740-24BA-4B10-AAC9-C563D4BA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12064</Words>
  <Characters>68768</Characters>
  <Application>Microsoft Office Word</Application>
  <DocSecurity>4</DocSecurity>
  <Lines>573</Lines>
  <Paragraphs>161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Report of the Special Rapporteur on the situation of human rights in Myanmar in English</vt:lpstr>
      <vt:lpstr/>
      <vt:lpstr/>
    </vt:vector>
  </TitlesOfParts>
  <Company>CSD</Company>
  <LinksUpToDate>false</LinksUpToDate>
  <CharactersWithSpaces>80671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Myanmar in English</dc:title>
  <dc:creator>Neda GEHL</dc:creator>
  <cp:lastModifiedBy>Derek Tonkin</cp:lastModifiedBy>
  <cp:revision>2</cp:revision>
  <cp:lastPrinted>2008-01-29T09:30:00Z</cp:lastPrinted>
  <dcterms:created xsi:type="dcterms:W3CDTF">2017-03-03T20:34:00Z</dcterms:created>
  <dcterms:modified xsi:type="dcterms:W3CDTF">2017-03-03T20:34:00Z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ies>
</file>